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5B" w:rsidRPr="00EF5303" w:rsidRDefault="00D4270A" w:rsidP="00652575">
      <w:pPr>
        <w:widowControl/>
        <w:numPr>
          <w:ilvl w:val="0"/>
          <w:numId w:val="1"/>
        </w:numPr>
        <w:shd w:val="clear" w:color="auto" w:fill="FFFFFF"/>
        <w:ind w:firstLineChars="196" w:firstLine="549"/>
        <w:jc w:val="left"/>
        <w:rPr>
          <w:rFonts w:ascii="黑体" w:eastAsia="黑体" w:hAnsi="黑体" w:cs="宋体"/>
          <w:bCs/>
          <w:kern w:val="0"/>
          <w:sz w:val="28"/>
          <w:szCs w:val="28"/>
        </w:rPr>
      </w:pPr>
      <w:r w:rsidRPr="00EF5303">
        <w:rPr>
          <w:rFonts w:ascii="黑体" w:eastAsia="黑体" w:hAnsi="黑体" w:cs="宋体" w:hint="eastAsia"/>
          <w:bCs/>
          <w:kern w:val="0"/>
          <w:sz w:val="28"/>
          <w:szCs w:val="28"/>
        </w:rPr>
        <w:t>项目内容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033"/>
      </w:tblGrid>
      <w:tr w:rsidR="008E6DE0" w:rsidRPr="008E6DE0" w:rsidTr="007322ED">
        <w:trPr>
          <w:trHeight w:val="57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标段序号</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产品名称</w:t>
            </w:r>
          </w:p>
        </w:tc>
        <w:tc>
          <w:tcPr>
            <w:tcW w:w="6033"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主要功能要求</w:t>
            </w:r>
          </w:p>
        </w:tc>
      </w:tr>
      <w:tr w:rsidR="008E6DE0" w:rsidRPr="008E6DE0" w:rsidTr="007322ED">
        <w:trPr>
          <w:trHeight w:val="142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1.技术要求：人工晶状体光学面须为白色透明的非预装式非球面单焦点人工晶状体，晶状体材质为亲水性丙烯酸酯，光学部直径：≥6.0mm，屈光度范围在+6.0D到+30.0D可选，晶体全长≥10.5mm。</w:t>
            </w:r>
            <w:r w:rsidRPr="008E6DE0">
              <w:rPr>
                <w:rFonts w:ascii="仿宋_GB2312" w:eastAsia="仿宋_GB2312" w:hAnsi="仿宋" w:cs="宋体" w:hint="eastAsia"/>
                <w:bCs/>
                <w:kern w:val="0"/>
                <w:szCs w:val="21"/>
              </w:rPr>
              <w:br/>
              <w:t>2.</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片式人工晶状体总长：11.0mm(0-15D),10.7mm(15.5-22D),10.5mm(22.5-30D)。</w:t>
            </w:r>
          </w:p>
        </w:tc>
      </w:tr>
      <w:tr w:rsidR="008E6DE0" w:rsidRPr="008E6DE0" w:rsidTr="007322ED">
        <w:trPr>
          <w:trHeight w:val="171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2</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大光学区高次非球面人工晶状体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1.技术要求：人工晶状体光学面须为白色透明的非预装式非球面单焦点人工晶状体，晶状体材质为疏水丙烯酸酯，光学部直径：≥6.0mm，屈光度范围在+6.0D到+30.0D可选，晶体全长≥10.5mm。</w:t>
            </w:r>
            <w:r w:rsidRPr="008E6DE0">
              <w:rPr>
                <w:rFonts w:ascii="仿宋_GB2312" w:eastAsia="仿宋_GB2312" w:hAnsi="仿宋" w:cs="宋体" w:hint="eastAsia"/>
                <w:bCs/>
                <w:kern w:val="0"/>
                <w:szCs w:val="21"/>
              </w:rPr>
              <w:br/>
              <w:t>2.大光学区高次非球面人工晶状体屈光度范围：-10.0D~+36.0D，每0.5D一个间隔，晶体类型：大光学区高次非球面  光学部直径：6.5mm 晶状体全长:13.5mm。疏水性丙烯酸脂材质</w:t>
            </w:r>
          </w:p>
        </w:tc>
      </w:tr>
      <w:tr w:rsidR="008E6DE0" w:rsidRPr="008E6DE0" w:rsidTr="007322ED">
        <w:trPr>
          <w:trHeight w:val="199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3</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亲水性丙烯酸折叠式人工晶状体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1.技术要求：人工晶状体光学面须为白色透明非预装</w:t>
            </w:r>
            <w:proofErr w:type="gramStart"/>
            <w:r w:rsidRPr="008E6DE0">
              <w:rPr>
                <w:rFonts w:ascii="仿宋_GB2312" w:eastAsia="仿宋_GB2312" w:hAnsi="仿宋" w:cs="宋体" w:hint="eastAsia"/>
                <w:bCs/>
                <w:kern w:val="0"/>
                <w:szCs w:val="21"/>
              </w:rPr>
              <w:t>式双非球面</w:t>
            </w:r>
            <w:proofErr w:type="gramEnd"/>
            <w:r w:rsidRPr="008E6DE0">
              <w:rPr>
                <w:rFonts w:ascii="仿宋_GB2312" w:eastAsia="仿宋_GB2312" w:hAnsi="仿宋" w:cs="宋体" w:hint="eastAsia"/>
                <w:bCs/>
                <w:kern w:val="0"/>
                <w:szCs w:val="21"/>
              </w:rPr>
              <w:t xml:space="preserve">单焦点人工晶体，光学部直径：≥6.0mm 、屈光度范围：+5.0D到+35.0D，晶体全长：≥12.5mm。           </w:t>
            </w:r>
            <w:r w:rsidRPr="008E6DE0">
              <w:rPr>
                <w:rFonts w:ascii="仿宋_GB2312" w:eastAsia="仿宋_GB2312" w:hAnsi="仿宋" w:cs="宋体" w:hint="eastAsia"/>
                <w:bCs/>
                <w:kern w:val="0"/>
                <w:szCs w:val="21"/>
              </w:rPr>
              <w:br/>
              <w:t xml:space="preserve"> 2.功能特点要求：序号7亲水性丙烯酸折叠式人工晶状体屈光度范围：0.0D～+9.0D，以1D递增，+10.0D～+30.0D以0.5D递增，光学类型为等</w:t>
            </w:r>
            <w:proofErr w:type="gramStart"/>
            <w:r w:rsidRPr="008E6DE0">
              <w:rPr>
                <w:rFonts w:ascii="仿宋_GB2312" w:eastAsia="仿宋_GB2312" w:hAnsi="仿宋" w:cs="宋体" w:hint="eastAsia"/>
                <w:bCs/>
                <w:kern w:val="0"/>
                <w:szCs w:val="21"/>
              </w:rPr>
              <w:t>凸</w:t>
            </w:r>
            <w:proofErr w:type="gramEnd"/>
            <w:r w:rsidRPr="008E6DE0">
              <w:rPr>
                <w:rFonts w:ascii="仿宋_GB2312" w:eastAsia="仿宋_GB2312" w:hAnsi="仿宋" w:cs="宋体" w:hint="eastAsia"/>
                <w:bCs/>
                <w:kern w:val="0"/>
                <w:szCs w:val="21"/>
              </w:rPr>
              <w:t>-</w:t>
            </w:r>
            <w:proofErr w:type="gramStart"/>
            <w:r w:rsidRPr="008E6DE0">
              <w:rPr>
                <w:rFonts w:ascii="仿宋_GB2312" w:eastAsia="仿宋_GB2312" w:hAnsi="仿宋" w:cs="宋体" w:hint="eastAsia"/>
                <w:bCs/>
                <w:kern w:val="0"/>
                <w:szCs w:val="21"/>
              </w:rPr>
              <w:t>双非球面</w:t>
            </w:r>
            <w:proofErr w:type="gramEnd"/>
            <w:r w:rsidRPr="008E6DE0">
              <w:rPr>
                <w:rFonts w:ascii="仿宋_GB2312" w:eastAsia="仿宋_GB2312" w:hAnsi="仿宋" w:cs="宋体" w:hint="eastAsia"/>
                <w:bCs/>
                <w:kern w:val="0"/>
                <w:szCs w:val="21"/>
              </w:rPr>
              <w:t>光学区6.0mm ，长度 13.00mm，屈光度数递增幅度：  -10D～+10D ，以1D递增、+10D～+30D  以0.5递增、+30D～+45D  以1</w:t>
            </w:r>
            <w:proofErr w:type="gramStart"/>
            <w:r w:rsidRPr="008E6DE0">
              <w:rPr>
                <w:rFonts w:ascii="仿宋_GB2312" w:eastAsia="仿宋_GB2312" w:hAnsi="仿宋" w:cs="宋体" w:hint="eastAsia"/>
                <w:bCs/>
                <w:kern w:val="0"/>
                <w:szCs w:val="21"/>
              </w:rPr>
              <w:t>D递增</w:t>
            </w:r>
            <w:proofErr w:type="gramEnd"/>
            <w:r w:rsidRPr="008E6DE0">
              <w:rPr>
                <w:rFonts w:ascii="仿宋_GB2312" w:eastAsia="仿宋_GB2312" w:hAnsi="仿宋" w:cs="宋体" w:hint="eastAsia"/>
                <w:bCs/>
                <w:kern w:val="0"/>
                <w:szCs w:val="21"/>
              </w:rPr>
              <w:t xml:space="preserve"> 。</w:t>
            </w:r>
          </w:p>
        </w:tc>
      </w:tr>
      <w:tr w:rsidR="008E6DE0" w:rsidRPr="008E6DE0" w:rsidTr="007322ED">
        <w:trPr>
          <w:trHeight w:val="85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4</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预装式着色非球面后房人工晶状体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1.技术要求：预装式非球面单焦点人工晶体。光学直径：≥6.0mm ，晶体全长：≥13.0mm；为预装</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片式蓝光过滤型黄色晶体；</w:t>
            </w:r>
            <w:r w:rsidRPr="008E6DE0">
              <w:rPr>
                <w:rFonts w:ascii="仿宋_GB2312" w:eastAsia="仿宋_GB2312" w:hAnsi="仿宋" w:cs="宋体" w:hint="eastAsia"/>
                <w:bCs/>
                <w:kern w:val="0"/>
                <w:szCs w:val="21"/>
              </w:rPr>
              <w:br/>
              <w:t>2.预装式着色非球面后房人工晶状体屈光度范围要求+10.0D到+30.0D。</w:t>
            </w:r>
          </w:p>
        </w:tc>
      </w:tr>
      <w:tr w:rsidR="008E6DE0" w:rsidRPr="008E6DE0" w:rsidTr="007322ED">
        <w:trPr>
          <w:trHeight w:val="142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5</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单焦点非球面人工晶状体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1.技术要求：非预装式非球面单焦点人工晶体，光学直径：≥6.0mm ；晶体全长：≥11.0mm；预装</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片式蓝光过滤型黄色晶体。屈光度范围：+8.0D到+30.0D。</w:t>
            </w:r>
            <w:r w:rsidRPr="008E6DE0">
              <w:rPr>
                <w:rFonts w:ascii="仿宋_GB2312" w:eastAsia="仿宋_GB2312" w:hAnsi="仿宋" w:cs="宋体" w:hint="eastAsia"/>
                <w:bCs/>
                <w:kern w:val="0"/>
                <w:szCs w:val="21"/>
              </w:rPr>
              <w:br/>
              <w:t>2.功能特点：</w:t>
            </w:r>
            <w:r w:rsidRPr="008E6DE0">
              <w:rPr>
                <w:rFonts w:ascii="仿宋_GB2312" w:eastAsia="仿宋_GB2312" w:hAnsi="仿宋" w:cs="宋体" w:hint="eastAsia"/>
                <w:bCs/>
                <w:kern w:val="0"/>
                <w:szCs w:val="21"/>
              </w:rPr>
              <w:br/>
              <w:t>单焦点非球面人工晶状体光学材质为黄色着色丙烯酸酯。</w:t>
            </w:r>
          </w:p>
        </w:tc>
      </w:tr>
      <w:tr w:rsidR="008E6DE0" w:rsidRPr="008E6DE0" w:rsidTr="007322ED">
        <w:trPr>
          <w:trHeight w:val="142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6</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着色非亲水丙烯酸非球面后房人工晶状体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1.技术要求：非预装式非球面单焦点人工晶体，光学直径：≥6.0mm ；晶体全长：≥11.0mm；预装</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片式蓝光过滤型黄色晶体。屈光度范围：+8.0D到+30.0D。</w:t>
            </w:r>
            <w:r w:rsidRPr="008E6DE0">
              <w:rPr>
                <w:rFonts w:ascii="仿宋_GB2312" w:eastAsia="仿宋_GB2312" w:hAnsi="仿宋" w:cs="宋体" w:hint="eastAsia"/>
                <w:bCs/>
                <w:kern w:val="0"/>
                <w:szCs w:val="21"/>
              </w:rPr>
              <w:br/>
              <w:t>2.着色非亲水丙烯酸非球面后房人工晶状体为单焦点非球面折叠式晶体，晶体材质为疏水性丙烯酸酯，晶体全长：13.0mm 屈光度范围：+6.0D~+30.0D</w:t>
            </w:r>
          </w:p>
        </w:tc>
      </w:tr>
      <w:tr w:rsidR="008E6DE0" w:rsidRPr="008E6DE0" w:rsidTr="007322ED">
        <w:trPr>
          <w:trHeight w:val="85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7</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单焦点散光矫正型非球面折</w:t>
            </w:r>
            <w:r w:rsidRPr="008E6DE0">
              <w:rPr>
                <w:rFonts w:ascii="仿宋_GB2312" w:eastAsia="仿宋_GB2312" w:hAnsi="仿宋" w:cs="宋体" w:hint="eastAsia"/>
                <w:bCs/>
                <w:kern w:val="0"/>
                <w:szCs w:val="21"/>
              </w:rPr>
              <w:lastRenderedPageBreak/>
              <w:t>叠晶体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lastRenderedPageBreak/>
              <w:t>技术要求：非预装式非球面单焦点散光人工晶体。光学直径：≥6.0mm ，晶体全长：≥13.0mm。蓝光过滤型黄色晶体，屈光度范围：+6D到+34.0D ， 散光矫正范围：1.0D到+6.0D。</w:t>
            </w:r>
          </w:p>
        </w:tc>
      </w:tr>
      <w:tr w:rsidR="008E6DE0" w:rsidRPr="008E6DE0" w:rsidTr="007322ED">
        <w:trPr>
          <w:trHeight w:val="85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lastRenderedPageBreak/>
              <w:t>8</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单焦点散光矫正型非球面折叠晶体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技术要求：非预装式非球面单焦点散光人工晶体。光学直径：≥6.0mm ，晶体全长：≥13.0mm。蓝光过滤型黄色晶体，屈光度范围：+6D到+34.0D ， 散光矫正范围：1.0D到+6.0D。</w:t>
            </w:r>
          </w:p>
        </w:tc>
      </w:tr>
      <w:tr w:rsidR="008E6DE0" w:rsidRPr="008E6DE0" w:rsidTr="007322ED">
        <w:trPr>
          <w:trHeight w:val="114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9</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区域折射多焦散光人工晶体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w:t>
            </w:r>
            <w:proofErr w:type="gramStart"/>
            <w:r w:rsidRPr="008E6DE0">
              <w:rPr>
                <w:rFonts w:ascii="仿宋_GB2312" w:eastAsia="仿宋_GB2312" w:hAnsi="仿宋" w:cs="宋体" w:hint="eastAsia"/>
                <w:bCs/>
                <w:kern w:val="0"/>
                <w:szCs w:val="21"/>
              </w:rPr>
              <w:t>球面双</w:t>
            </w:r>
            <w:proofErr w:type="gramEnd"/>
            <w:r w:rsidRPr="008E6DE0">
              <w:rPr>
                <w:rFonts w:ascii="仿宋_GB2312" w:eastAsia="仿宋_GB2312" w:hAnsi="仿宋" w:cs="宋体" w:hint="eastAsia"/>
                <w:bCs/>
                <w:kern w:val="0"/>
                <w:szCs w:val="21"/>
              </w:rPr>
              <w:t>焦点折射型人工晶体，光学直径：≥6.0mm ，晶体全长：≥11.0mm，屈光度范围：+10.0D到+35.0D。</w:t>
            </w:r>
            <w:r w:rsidRPr="008E6DE0">
              <w:rPr>
                <w:rFonts w:ascii="仿宋_GB2312" w:eastAsia="仿宋_GB2312" w:hAnsi="仿宋" w:cs="宋体" w:hint="eastAsia"/>
                <w:bCs/>
                <w:kern w:val="0"/>
                <w:szCs w:val="21"/>
              </w:rPr>
              <w:br/>
              <w:t>2.功能特点：序号18区域折射多焦散光人工晶体要求</w:t>
            </w:r>
            <w:proofErr w:type="gramStart"/>
            <w:r w:rsidRPr="008E6DE0">
              <w:rPr>
                <w:rFonts w:ascii="仿宋_GB2312" w:eastAsia="仿宋_GB2312" w:hAnsi="仿宋" w:cs="宋体" w:hint="eastAsia"/>
                <w:bCs/>
                <w:kern w:val="0"/>
                <w:szCs w:val="21"/>
              </w:rPr>
              <w:t>视区域</w:t>
            </w:r>
            <w:proofErr w:type="gramEnd"/>
            <w:r w:rsidRPr="008E6DE0">
              <w:rPr>
                <w:rFonts w:ascii="仿宋_GB2312" w:eastAsia="仿宋_GB2312" w:hAnsi="仿宋" w:cs="宋体" w:hint="eastAsia"/>
                <w:bCs/>
                <w:kern w:val="0"/>
                <w:szCs w:val="21"/>
              </w:rPr>
              <w:t>折射多焦 ，附加度数：1.5D，全长：11mm,光焦度：-10D-35D。</w:t>
            </w:r>
          </w:p>
        </w:tc>
      </w:tr>
      <w:tr w:rsidR="008E6DE0" w:rsidRPr="008E6DE0" w:rsidTr="007322ED">
        <w:trPr>
          <w:trHeight w:val="114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10</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区域折射多焦散光人工晶体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w:t>
            </w:r>
            <w:proofErr w:type="gramStart"/>
            <w:r w:rsidRPr="008E6DE0">
              <w:rPr>
                <w:rFonts w:ascii="仿宋_GB2312" w:eastAsia="仿宋_GB2312" w:hAnsi="仿宋" w:cs="宋体" w:hint="eastAsia"/>
                <w:bCs/>
                <w:kern w:val="0"/>
                <w:szCs w:val="21"/>
              </w:rPr>
              <w:t>球面双</w:t>
            </w:r>
            <w:proofErr w:type="gramEnd"/>
            <w:r w:rsidRPr="008E6DE0">
              <w:rPr>
                <w:rFonts w:ascii="仿宋_GB2312" w:eastAsia="仿宋_GB2312" w:hAnsi="仿宋" w:cs="宋体" w:hint="eastAsia"/>
                <w:bCs/>
                <w:kern w:val="0"/>
                <w:szCs w:val="21"/>
              </w:rPr>
              <w:t>焦点折射型人工晶体，光学直径：≥6.0mm ，晶体全长：≥11.0mm，屈光度范围：+10.0D到+35.0D。2.区域折射多焦散光人工晶体为丙烯酸酯一片式双焦点非球面折射型 屈光度范围：+10.0D ~ +36.0D，屈光度增加幅度：按0.25D增加：15D-25D， 按0.5D增加：10D-15D，25D-36D。</w:t>
            </w:r>
          </w:p>
        </w:tc>
      </w:tr>
      <w:tr w:rsidR="008E6DE0" w:rsidRPr="008E6DE0" w:rsidTr="007322ED">
        <w:trPr>
          <w:trHeight w:val="114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11</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多焦点人工晶状体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w:t>
            </w:r>
            <w:proofErr w:type="gramStart"/>
            <w:r w:rsidRPr="008E6DE0">
              <w:rPr>
                <w:rFonts w:ascii="仿宋_GB2312" w:eastAsia="仿宋_GB2312" w:hAnsi="仿宋" w:cs="宋体" w:hint="eastAsia"/>
                <w:bCs/>
                <w:kern w:val="0"/>
                <w:szCs w:val="21"/>
              </w:rPr>
              <w:t>球面双</w:t>
            </w:r>
            <w:proofErr w:type="gramEnd"/>
            <w:r w:rsidRPr="008E6DE0">
              <w:rPr>
                <w:rFonts w:ascii="仿宋_GB2312" w:eastAsia="仿宋_GB2312" w:hAnsi="仿宋" w:cs="宋体" w:hint="eastAsia"/>
                <w:bCs/>
                <w:kern w:val="0"/>
                <w:szCs w:val="21"/>
              </w:rPr>
              <w:t>焦点衍射型人工晶体，光学直径：≥6.0mm ，晶体全长：≥11.0mm，屈光度范围：+6.0D到+30.0D。</w:t>
            </w:r>
            <w:r w:rsidRPr="008E6DE0">
              <w:rPr>
                <w:rFonts w:ascii="仿宋_GB2312" w:eastAsia="仿宋_GB2312" w:hAnsi="仿宋" w:cs="宋体" w:hint="eastAsia"/>
                <w:bCs/>
                <w:kern w:val="0"/>
                <w:szCs w:val="21"/>
              </w:rPr>
              <w:br/>
              <w:t>2.功能特点：多焦点人工晶状体材料为疏水表面处理的亲水性丙烯酸酯（25%含水量） 光学总直径：11.0mm 屈光度范围：0.0D±32.0D，以0.5D递增。</w:t>
            </w:r>
          </w:p>
        </w:tc>
      </w:tr>
      <w:tr w:rsidR="008E6DE0" w:rsidRPr="008E6DE0" w:rsidTr="007322ED">
        <w:trPr>
          <w:trHeight w:val="142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12</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多焦点老视矫正型人工晶状体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w:t>
            </w:r>
            <w:proofErr w:type="gramStart"/>
            <w:r w:rsidRPr="008E6DE0">
              <w:rPr>
                <w:rFonts w:ascii="仿宋_GB2312" w:eastAsia="仿宋_GB2312" w:hAnsi="仿宋" w:cs="宋体" w:hint="eastAsia"/>
                <w:bCs/>
                <w:kern w:val="0"/>
                <w:szCs w:val="21"/>
              </w:rPr>
              <w:t>球面双</w:t>
            </w:r>
            <w:proofErr w:type="gramEnd"/>
            <w:r w:rsidRPr="008E6DE0">
              <w:rPr>
                <w:rFonts w:ascii="仿宋_GB2312" w:eastAsia="仿宋_GB2312" w:hAnsi="仿宋" w:cs="宋体" w:hint="eastAsia"/>
                <w:bCs/>
                <w:kern w:val="0"/>
                <w:szCs w:val="21"/>
              </w:rPr>
              <w:t>焦点衍射型人工晶体，光学直径：≥6.0mm ，晶体全长：≥11.0mm，屈光度范围：+6.0D到+30.0D。</w:t>
            </w:r>
            <w:r w:rsidRPr="008E6DE0">
              <w:rPr>
                <w:rFonts w:ascii="仿宋_GB2312" w:eastAsia="仿宋_GB2312" w:hAnsi="仿宋" w:cs="宋体" w:hint="eastAsia"/>
                <w:bCs/>
                <w:kern w:val="0"/>
                <w:szCs w:val="21"/>
              </w:rPr>
              <w:br/>
              <w:t>2.人工晶状体要求为双焦点非球面折叠晶体，材质为疏水性丙烯酸酯晶体 老视矫正 有害蓝光滤过衍射加折射型。全长：13.0mm ，屈光度范围：+6.0D~+34.0D 附加度数：+3.0D。</w:t>
            </w:r>
          </w:p>
        </w:tc>
      </w:tr>
      <w:tr w:rsidR="008E6DE0" w:rsidRPr="008E6DE0" w:rsidTr="007322ED">
        <w:trPr>
          <w:trHeight w:val="142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13</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区域折射多焦散光人工晶体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1.技术要求：非预装式双焦点非球面散光人工晶状体。光学直径：≥6.0mm ，晶体全长：≥11.0mm，屈光度范围：+5D到+32.0D ，散光矫正度数：0.75D到+3.0D。</w:t>
            </w:r>
            <w:r w:rsidRPr="008E6DE0">
              <w:rPr>
                <w:rFonts w:ascii="仿宋_GB2312" w:eastAsia="仿宋_GB2312" w:hAnsi="仿宋" w:cs="宋体" w:hint="eastAsia"/>
                <w:bCs/>
                <w:kern w:val="0"/>
                <w:szCs w:val="21"/>
              </w:rPr>
              <w:br/>
              <w:t>2.区域折射多焦散光人工晶体为双焦点散光矫正型，具有5-34D光焦度可选范围。</w:t>
            </w:r>
          </w:p>
        </w:tc>
      </w:tr>
      <w:tr w:rsidR="008E6DE0" w:rsidRPr="008E6DE0" w:rsidTr="007322ED">
        <w:trPr>
          <w:trHeight w:val="142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14</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着色非亲水丙烯酸非球面后房人工晶状体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1.技术要求：非球面三片式单焦点黄色人工晶状体，光学直径：≥6.0mm ，晶体全长：≥12.5mm，蓝光过滤型，屈光度范围：+6.0D到+30.0D</w:t>
            </w:r>
            <w:r w:rsidRPr="008E6DE0">
              <w:rPr>
                <w:rFonts w:ascii="仿宋_GB2312" w:eastAsia="仿宋_GB2312" w:hAnsi="仿宋" w:cs="宋体" w:hint="eastAsia"/>
                <w:bCs/>
                <w:kern w:val="0"/>
                <w:szCs w:val="21"/>
              </w:rPr>
              <w:br/>
              <w:t>2.功能特点：着色非亲水丙烯酸非球面后房人工晶状要求为三片式，总长：13.0mm，光学材质：黄色着色丙烯酸酯，</w:t>
            </w:r>
            <w:proofErr w:type="gramStart"/>
            <w:r w:rsidRPr="008E6DE0">
              <w:rPr>
                <w:rFonts w:ascii="仿宋_GB2312" w:eastAsia="仿宋_GB2312" w:hAnsi="仿宋" w:cs="宋体" w:hint="eastAsia"/>
                <w:bCs/>
                <w:kern w:val="0"/>
                <w:szCs w:val="21"/>
              </w:rPr>
              <w:t>襻</w:t>
            </w:r>
            <w:proofErr w:type="gramEnd"/>
            <w:r w:rsidRPr="008E6DE0">
              <w:rPr>
                <w:rFonts w:ascii="仿宋_GB2312" w:eastAsia="仿宋_GB2312" w:hAnsi="仿宋" w:cs="宋体" w:hint="eastAsia"/>
                <w:bCs/>
                <w:kern w:val="0"/>
                <w:szCs w:val="21"/>
              </w:rPr>
              <w:t>材质：PMMA,</w:t>
            </w:r>
            <w:proofErr w:type="gramStart"/>
            <w:r w:rsidRPr="008E6DE0">
              <w:rPr>
                <w:rFonts w:ascii="仿宋_GB2312" w:eastAsia="仿宋_GB2312" w:hAnsi="仿宋" w:cs="宋体" w:hint="eastAsia"/>
                <w:bCs/>
                <w:kern w:val="0"/>
                <w:szCs w:val="21"/>
              </w:rPr>
              <w:t>襻</w:t>
            </w:r>
            <w:proofErr w:type="gramEnd"/>
            <w:r w:rsidRPr="008E6DE0">
              <w:rPr>
                <w:rFonts w:ascii="仿宋_GB2312" w:eastAsia="仿宋_GB2312" w:hAnsi="仿宋" w:cs="宋体" w:hint="eastAsia"/>
                <w:bCs/>
                <w:kern w:val="0"/>
                <w:szCs w:val="21"/>
              </w:rPr>
              <w:t>夹角：3°光焦度：1-30D.</w:t>
            </w:r>
          </w:p>
        </w:tc>
      </w:tr>
      <w:tr w:rsidR="008E6DE0" w:rsidRPr="008E6DE0" w:rsidTr="007322ED">
        <w:trPr>
          <w:trHeight w:val="142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15</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预装式非球面后房人工晶状体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1.技术要求：非球面三片式单焦点黄色人工晶状体，光学直径：≥6.0mm ，晶体全长：≥12.5mm，蓝光过滤型，屈光度范围：+6.0D到+30.0D预装式非球面后房人工晶状体要求是三片式非球面2.预装式后房人工晶体，为蓝光滤过， 屈光度范围从+6D到+30.0D可选，以0.5</w:t>
            </w:r>
            <w:proofErr w:type="gramStart"/>
            <w:r w:rsidRPr="008E6DE0">
              <w:rPr>
                <w:rFonts w:ascii="仿宋_GB2312" w:eastAsia="仿宋_GB2312" w:hAnsi="仿宋" w:cs="宋体" w:hint="eastAsia"/>
                <w:bCs/>
                <w:kern w:val="0"/>
                <w:szCs w:val="21"/>
              </w:rPr>
              <w:t>D递增</w:t>
            </w:r>
            <w:proofErr w:type="gramEnd"/>
            <w:r w:rsidRPr="008E6DE0">
              <w:rPr>
                <w:rFonts w:ascii="仿宋_GB2312" w:eastAsia="仿宋_GB2312" w:hAnsi="仿宋" w:cs="宋体" w:hint="eastAsia"/>
                <w:bCs/>
                <w:kern w:val="0"/>
                <w:szCs w:val="21"/>
              </w:rPr>
              <w:t xml:space="preserve"> 疏水性丙烯酸材质  光学部直径：6.0mm 晶体全长:12.50mm</w:t>
            </w:r>
          </w:p>
        </w:tc>
      </w:tr>
      <w:tr w:rsidR="008E6DE0" w:rsidRPr="008E6DE0" w:rsidTr="007322ED">
        <w:trPr>
          <w:trHeight w:val="1425"/>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lastRenderedPageBreak/>
              <w:t>16</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肝素非球面散光矫正型人工晶状体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1.技术要求：肝素非球面人工晶体。光学直径：≥6.0mm ，晶体全长：≥13.0mm。屈光度范围：+5.0D到+30.0D。</w:t>
            </w:r>
            <w:r w:rsidRPr="008E6DE0">
              <w:rPr>
                <w:rFonts w:ascii="仿宋_GB2312" w:eastAsia="仿宋_GB2312" w:hAnsi="仿宋" w:cs="宋体" w:hint="eastAsia"/>
                <w:bCs/>
                <w:kern w:val="0"/>
                <w:szCs w:val="21"/>
              </w:rPr>
              <w:br/>
              <w:t>2.肝素非球面散光矫正型人工晶状体规格：+5.0D~+36.0D，以0.5</w:t>
            </w:r>
            <w:proofErr w:type="gramStart"/>
            <w:r w:rsidRPr="008E6DE0">
              <w:rPr>
                <w:rFonts w:ascii="仿宋_GB2312" w:eastAsia="仿宋_GB2312" w:hAnsi="仿宋" w:cs="宋体" w:hint="eastAsia"/>
                <w:bCs/>
                <w:kern w:val="0"/>
                <w:szCs w:val="21"/>
              </w:rPr>
              <w:t>D递增</w:t>
            </w:r>
            <w:proofErr w:type="gramEnd"/>
            <w:r w:rsidRPr="008E6DE0">
              <w:rPr>
                <w:rFonts w:ascii="仿宋_GB2312" w:eastAsia="仿宋_GB2312" w:hAnsi="仿宋" w:cs="宋体" w:hint="eastAsia"/>
                <w:bCs/>
                <w:kern w:val="0"/>
                <w:szCs w:val="21"/>
              </w:rPr>
              <w:t>晶体类型：可折叠</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片式；肝素表面处理； 疏水性丙烯酸酯。高次非球面设计，蓝光滤过功能</w:t>
            </w:r>
          </w:p>
        </w:tc>
      </w:tr>
      <w:tr w:rsidR="008E6DE0" w:rsidRPr="008E6DE0" w:rsidTr="007322ED">
        <w:trPr>
          <w:trHeight w:val="54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17</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单焦点悬吊硬晶体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光学材质：去甲基丙烯酸甲酯 光学部直径：7.0mm 晶体全长：12.5mm 屈光度范围：+10.0D~+30.0D</w:t>
            </w:r>
          </w:p>
        </w:tc>
      </w:tr>
      <w:tr w:rsidR="008E6DE0" w:rsidRPr="008E6DE0" w:rsidTr="007322ED">
        <w:trPr>
          <w:trHeight w:val="84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18</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中心孔后房屈光型人工晶状体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晶体类型：可折叠单件式后房人工晶状体</w:t>
            </w:r>
            <w:r w:rsidRPr="008E6DE0">
              <w:rPr>
                <w:rFonts w:ascii="仿宋_GB2312" w:eastAsia="仿宋_GB2312" w:hAnsi="仿宋" w:cs="宋体" w:hint="eastAsia"/>
                <w:bCs/>
                <w:kern w:val="0"/>
                <w:szCs w:val="21"/>
              </w:rPr>
              <w:br/>
              <w:t>晶体设计：光学区中心有直径为</w:t>
            </w:r>
            <w:r w:rsidRPr="008E6DE0">
              <w:rPr>
                <w:rFonts w:ascii="仿宋_GB2312" w:eastAsia="仿宋_GB2312" w:hAnsi="仿宋" w:cs="宋体"/>
                <w:bCs/>
                <w:kern w:val="0"/>
                <w:szCs w:val="21"/>
              </w:rPr>
              <w:t>0.36mm</w:t>
            </w:r>
            <w:r w:rsidRPr="008E6DE0">
              <w:rPr>
                <w:rFonts w:ascii="仿宋_GB2312" w:eastAsia="仿宋_GB2312" w:hAnsi="仿宋" w:cs="宋体" w:hint="eastAsia"/>
                <w:bCs/>
                <w:kern w:val="0"/>
                <w:szCs w:val="21"/>
              </w:rPr>
              <w:t>的中心孔</w:t>
            </w:r>
            <w:r w:rsidRPr="008E6DE0">
              <w:rPr>
                <w:rFonts w:ascii="仿宋_GB2312" w:eastAsia="仿宋_GB2312" w:hAnsi="仿宋" w:cs="宋体"/>
                <w:bCs/>
                <w:kern w:val="0"/>
                <w:szCs w:val="21"/>
              </w:rPr>
              <w:t xml:space="preserve"> </w:t>
            </w:r>
            <w:r w:rsidRPr="008E6DE0">
              <w:rPr>
                <w:rFonts w:ascii="仿宋_GB2312" w:eastAsia="仿宋_GB2312" w:hAnsi="仿宋" w:cs="宋体" w:hint="eastAsia"/>
                <w:bCs/>
                <w:kern w:val="0"/>
                <w:szCs w:val="21"/>
              </w:rPr>
              <w:t>光学设计：单焦、球面</w:t>
            </w:r>
            <w:r w:rsidRPr="008E6DE0">
              <w:rPr>
                <w:rFonts w:ascii="仿宋_GB2312" w:eastAsia="仿宋_GB2312" w:hAnsi="仿宋" w:cs="宋体" w:hint="eastAsia"/>
                <w:bCs/>
                <w:kern w:val="0"/>
                <w:szCs w:val="21"/>
              </w:rPr>
              <w:br/>
              <w:t>材质：猪巩膜胶原蛋白、</w:t>
            </w:r>
            <w:r w:rsidRPr="008E6DE0">
              <w:rPr>
                <w:rFonts w:ascii="仿宋_GB2312" w:eastAsia="仿宋_GB2312" w:hAnsi="仿宋" w:cs="宋体"/>
                <w:bCs/>
                <w:kern w:val="0"/>
                <w:szCs w:val="21"/>
              </w:rPr>
              <w:t>2-</w:t>
            </w:r>
            <w:r w:rsidRPr="008E6DE0">
              <w:rPr>
                <w:rFonts w:ascii="仿宋_GB2312" w:eastAsia="仿宋_GB2312" w:hAnsi="仿宋" w:cs="宋体" w:hint="eastAsia"/>
                <w:bCs/>
                <w:kern w:val="0"/>
                <w:szCs w:val="21"/>
              </w:rPr>
              <w:t>甲基</w:t>
            </w:r>
            <w:proofErr w:type="gramStart"/>
            <w:r w:rsidRPr="008E6DE0">
              <w:rPr>
                <w:rFonts w:ascii="仿宋_GB2312" w:eastAsia="仿宋_GB2312" w:hAnsi="仿宋" w:cs="宋体" w:hint="eastAsia"/>
                <w:bCs/>
                <w:kern w:val="0"/>
                <w:szCs w:val="21"/>
              </w:rPr>
              <w:t>丙烯酰氧基</w:t>
            </w:r>
            <w:proofErr w:type="gramEnd"/>
            <w:r w:rsidRPr="008E6DE0">
              <w:rPr>
                <w:rFonts w:ascii="仿宋_GB2312" w:eastAsia="仿宋_GB2312" w:hAnsi="仿宋" w:cs="宋体"/>
                <w:bCs/>
                <w:kern w:val="0"/>
                <w:szCs w:val="21"/>
              </w:rPr>
              <w:t>-2-</w:t>
            </w:r>
            <w:r w:rsidRPr="008E6DE0">
              <w:rPr>
                <w:rFonts w:ascii="仿宋_GB2312" w:eastAsia="仿宋_GB2312" w:hAnsi="仿宋" w:cs="宋体" w:hint="eastAsia"/>
                <w:bCs/>
                <w:kern w:val="0"/>
                <w:szCs w:val="21"/>
              </w:rPr>
              <w:t>羟基二苯甲酮等</w:t>
            </w:r>
          </w:p>
        </w:tc>
      </w:tr>
      <w:tr w:rsidR="008E6DE0" w:rsidRPr="008E6DE0" w:rsidTr="007322ED">
        <w:trPr>
          <w:trHeight w:val="84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19</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中心孔后房散光屈光型人工晶状体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晶体类型：可折叠单件式后房人工晶状体</w:t>
            </w:r>
            <w:r w:rsidRPr="008E6DE0">
              <w:rPr>
                <w:rFonts w:ascii="仿宋_GB2312" w:eastAsia="仿宋_GB2312" w:hAnsi="仿宋" w:cs="宋体" w:hint="eastAsia"/>
                <w:bCs/>
                <w:kern w:val="0"/>
                <w:szCs w:val="21"/>
              </w:rPr>
              <w:br/>
              <w:t>晶体设计：光学区中心有直径为</w:t>
            </w:r>
            <w:r w:rsidRPr="008E6DE0">
              <w:rPr>
                <w:rFonts w:ascii="仿宋_GB2312" w:eastAsia="仿宋_GB2312" w:hAnsi="仿宋" w:cs="宋体"/>
                <w:bCs/>
                <w:kern w:val="0"/>
                <w:szCs w:val="21"/>
              </w:rPr>
              <w:t>0.36mm</w:t>
            </w:r>
            <w:r w:rsidRPr="008E6DE0">
              <w:rPr>
                <w:rFonts w:ascii="仿宋_GB2312" w:eastAsia="仿宋_GB2312" w:hAnsi="仿宋" w:cs="宋体" w:hint="eastAsia"/>
                <w:bCs/>
                <w:kern w:val="0"/>
                <w:szCs w:val="21"/>
              </w:rPr>
              <w:t>的中心孔</w:t>
            </w:r>
            <w:r w:rsidRPr="008E6DE0">
              <w:rPr>
                <w:rFonts w:ascii="仿宋_GB2312" w:eastAsia="仿宋_GB2312" w:hAnsi="仿宋" w:cs="宋体"/>
                <w:bCs/>
                <w:kern w:val="0"/>
                <w:szCs w:val="21"/>
              </w:rPr>
              <w:t xml:space="preserve"> </w:t>
            </w:r>
            <w:r w:rsidRPr="008E6DE0">
              <w:rPr>
                <w:rFonts w:ascii="仿宋_GB2312" w:eastAsia="仿宋_GB2312" w:hAnsi="仿宋" w:cs="宋体" w:hint="eastAsia"/>
                <w:bCs/>
                <w:kern w:val="0"/>
                <w:szCs w:val="21"/>
              </w:rPr>
              <w:t>光学设计：单焦、球面</w:t>
            </w:r>
            <w:r w:rsidRPr="008E6DE0">
              <w:rPr>
                <w:rFonts w:ascii="仿宋_GB2312" w:eastAsia="仿宋_GB2312" w:hAnsi="仿宋" w:cs="宋体" w:hint="eastAsia"/>
                <w:bCs/>
                <w:kern w:val="0"/>
                <w:szCs w:val="21"/>
              </w:rPr>
              <w:br/>
              <w:t>材质：猪巩膜胶原蛋白、</w:t>
            </w:r>
            <w:r w:rsidRPr="008E6DE0">
              <w:rPr>
                <w:rFonts w:ascii="仿宋_GB2312" w:eastAsia="仿宋_GB2312" w:hAnsi="仿宋" w:cs="宋体"/>
                <w:bCs/>
                <w:kern w:val="0"/>
                <w:szCs w:val="21"/>
              </w:rPr>
              <w:t>2-</w:t>
            </w:r>
            <w:r w:rsidRPr="008E6DE0">
              <w:rPr>
                <w:rFonts w:ascii="仿宋_GB2312" w:eastAsia="仿宋_GB2312" w:hAnsi="仿宋" w:cs="宋体" w:hint="eastAsia"/>
                <w:bCs/>
                <w:kern w:val="0"/>
                <w:szCs w:val="21"/>
              </w:rPr>
              <w:t>甲基</w:t>
            </w:r>
            <w:proofErr w:type="gramStart"/>
            <w:r w:rsidRPr="008E6DE0">
              <w:rPr>
                <w:rFonts w:ascii="仿宋_GB2312" w:eastAsia="仿宋_GB2312" w:hAnsi="仿宋" w:cs="宋体" w:hint="eastAsia"/>
                <w:bCs/>
                <w:kern w:val="0"/>
                <w:szCs w:val="21"/>
              </w:rPr>
              <w:t>丙烯酰氧基</w:t>
            </w:r>
            <w:proofErr w:type="gramEnd"/>
            <w:r w:rsidRPr="008E6DE0">
              <w:rPr>
                <w:rFonts w:ascii="仿宋_GB2312" w:eastAsia="仿宋_GB2312" w:hAnsi="仿宋" w:cs="宋体"/>
                <w:bCs/>
                <w:kern w:val="0"/>
                <w:szCs w:val="21"/>
              </w:rPr>
              <w:t>-2-</w:t>
            </w:r>
            <w:r w:rsidRPr="008E6DE0">
              <w:rPr>
                <w:rFonts w:ascii="仿宋_GB2312" w:eastAsia="仿宋_GB2312" w:hAnsi="仿宋" w:cs="宋体" w:hint="eastAsia"/>
                <w:bCs/>
                <w:kern w:val="0"/>
                <w:szCs w:val="21"/>
              </w:rPr>
              <w:t>羟基二苯甲酮等</w:t>
            </w:r>
          </w:p>
        </w:tc>
      </w:tr>
      <w:tr w:rsidR="008E6DE0" w:rsidRPr="008E6DE0" w:rsidTr="007322ED">
        <w:trPr>
          <w:trHeight w:val="60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20</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区域折射多焦人工晶体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w:t>
            </w:r>
            <w:r w:rsidRPr="008E6DE0">
              <w:rPr>
                <w:rFonts w:ascii="仿宋_GB2312" w:eastAsia="仿宋_GB2312" w:hAnsi="仿宋" w:cs="宋体"/>
                <w:bCs/>
                <w:kern w:val="0"/>
                <w:szCs w:val="21"/>
              </w:rPr>
              <w:t xml:space="preserve"> </w:t>
            </w:r>
            <w:r w:rsidRPr="008E6DE0">
              <w:rPr>
                <w:rFonts w:ascii="仿宋_GB2312" w:eastAsia="仿宋_GB2312" w:hAnsi="仿宋" w:cs="宋体" w:hint="eastAsia"/>
                <w:bCs/>
                <w:kern w:val="0"/>
                <w:szCs w:val="21"/>
              </w:rPr>
              <w:t>，</w:t>
            </w:r>
            <w:proofErr w:type="gramStart"/>
            <w:r w:rsidRPr="008E6DE0">
              <w:rPr>
                <w:rFonts w:ascii="仿宋_GB2312" w:eastAsia="仿宋_GB2312" w:hAnsi="仿宋" w:cs="宋体" w:hint="eastAsia"/>
                <w:bCs/>
                <w:kern w:val="0"/>
                <w:szCs w:val="21"/>
              </w:rPr>
              <w:t>襻</w:t>
            </w:r>
            <w:proofErr w:type="gramEnd"/>
            <w:r w:rsidRPr="008E6DE0">
              <w:rPr>
                <w:rFonts w:ascii="仿宋_GB2312" w:eastAsia="仿宋_GB2312" w:hAnsi="仿宋" w:cs="宋体" w:hint="eastAsia"/>
                <w:bCs/>
                <w:kern w:val="0"/>
                <w:szCs w:val="21"/>
              </w:rPr>
              <w:t>型：板式，附加度数：</w:t>
            </w:r>
            <w:r w:rsidRPr="008E6DE0">
              <w:rPr>
                <w:rFonts w:ascii="仿宋_GB2312" w:eastAsia="仿宋_GB2312" w:hAnsi="仿宋" w:cs="宋体"/>
                <w:bCs/>
                <w:kern w:val="0"/>
                <w:szCs w:val="21"/>
              </w:rPr>
              <w:t>3.0D</w:t>
            </w:r>
            <w:r w:rsidRPr="008E6DE0">
              <w:rPr>
                <w:rFonts w:ascii="仿宋_GB2312" w:eastAsia="仿宋_GB2312" w:hAnsi="仿宋" w:cs="宋体" w:hint="eastAsia"/>
                <w:bCs/>
                <w:kern w:val="0"/>
                <w:szCs w:val="21"/>
              </w:rPr>
              <w:t>，全长：</w:t>
            </w:r>
            <w:r w:rsidRPr="008E6DE0">
              <w:rPr>
                <w:rFonts w:ascii="仿宋_GB2312" w:eastAsia="仿宋_GB2312" w:hAnsi="仿宋" w:cs="宋体"/>
                <w:bCs/>
                <w:kern w:val="0"/>
                <w:szCs w:val="21"/>
              </w:rPr>
              <w:t>11mm,</w:t>
            </w:r>
            <w:r w:rsidRPr="008E6DE0">
              <w:rPr>
                <w:rFonts w:ascii="仿宋_GB2312" w:eastAsia="仿宋_GB2312" w:hAnsi="仿宋" w:cs="宋体" w:hint="eastAsia"/>
                <w:bCs/>
                <w:kern w:val="0"/>
                <w:szCs w:val="21"/>
              </w:rPr>
              <w:t>光学区直径：</w:t>
            </w:r>
            <w:r w:rsidRPr="008E6DE0">
              <w:rPr>
                <w:rFonts w:ascii="仿宋_GB2312" w:eastAsia="仿宋_GB2312" w:hAnsi="仿宋" w:cs="宋体"/>
                <w:bCs/>
                <w:kern w:val="0"/>
                <w:szCs w:val="21"/>
              </w:rPr>
              <w:t>6mm</w:t>
            </w:r>
            <w:r w:rsidRPr="008E6DE0">
              <w:rPr>
                <w:rFonts w:ascii="仿宋_GB2312" w:eastAsia="仿宋_GB2312" w:hAnsi="仿宋" w:cs="宋体" w:hint="eastAsia"/>
                <w:bCs/>
                <w:kern w:val="0"/>
                <w:szCs w:val="21"/>
              </w:rPr>
              <w:t>，光焦度：</w:t>
            </w:r>
            <w:r w:rsidRPr="008E6DE0">
              <w:rPr>
                <w:rFonts w:ascii="仿宋_GB2312" w:eastAsia="仿宋_GB2312" w:hAnsi="仿宋" w:cs="宋体"/>
                <w:bCs/>
                <w:kern w:val="0"/>
                <w:szCs w:val="21"/>
              </w:rPr>
              <w:t>-10D-35D</w:t>
            </w:r>
          </w:p>
        </w:tc>
      </w:tr>
      <w:tr w:rsidR="008E6DE0" w:rsidRPr="008E6DE0" w:rsidTr="007322ED">
        <w:trPr>
          <w:trHeight w:val="600"/>
        </w:trPr>
        <w:tc>
          <w:tcPr>
            <w:tcW w:w="1129"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bCs/>
                <w:kern w:val="0"/>
                <w:szCs w:val="21"/>
              </w:rPr>
              <w:t>21</w:t>
            </w:r>
          </w:p>
        </w:tc>
        <w:tc>
          <w:tcPr>
            <w:tcW w:w="1134" w:type="dxa"/>
            <w:shd w:val="clear" w:color="auto" w:fill="auto"/>
            <w:vAlign w:val="center"/>
            <w:hideMark/>
          </w:tcPr>
          <w:p w:rsidR="007F3E47" w:rsidRPr="008E6DE0" w:rsidRDefault="007F3E47" w:rsidP="00EF5303">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区域折射多焦散光人工晶体</w:t>
            </w:r>
          </w:p>
        </w:tc>
        <w:tc>
          <w:tcPr>
            <w:tcW w:w="6033" w:type="dxa"/>
            <w:shd w:val="clear" w:color="auto" w:fill="auto"/>
            <w:vAlign w:val="center"/>
            <w:hideMark/>
          </w:tcPr>
          <w:p w:rsidR="007F3E47" w:rsidRPr="008E6DE0" w:rsidRDefault="007F3E47" w:rsidP="007322ED">
            <w:pPr>
              <w:widowControl/>
              <w:shd w:val="clear" w:color="auto" w:fill="FFFFFF"/>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w:t>
            </w:r>
            <w:r w:rsidRPr="008E6DE0">
              <w:rPr>
                <w:rFonts w:ascii="仿宋_GB2312" w:eastAsia="仿宋_GB2312" w:hAnsi="仿宋" w:cs="宋体"/>
                <w:bCs/>
                <w:kern w:val="0"/>
                <w:szCs w:val="21"/>
              </w:rPr>
              <w:t xml:space="preserve"> + </w:t>
            </w:r>
            <w:r w:rsidRPr="008E6DE0">
              <w:rPr>
                <w:rFonts w:ascii="仿宋_GB2312" w:eastAsia="仿宋_GB2312" w:hAnsi="仿宋" w:cs="宋体" w:hint="eastAsia"/>
                <w:bCs/>
                <w:kern w:val="0"/>
                <w:szCs w:val="21"/>
              </w:rPr>
              <w:t>散光矫正，</w:t>
            </w:r>
            <w:proofErr w:type="gramStart"/>
            <w:r w:rsidRPr="008E6DE0">
              <w:rPr>
                <w:rFonts w:ascii="仿宋_GB2312" w:eastAsia="仿宋_GB2312" w:hAnsi="仿宋" w:cs="宋体" w:hint="eastAsia"/>
                <w:bCs/>
                <w:kern w:val="0"/>
                <w:szCs w:val="21"/>
              </w:rPr>
              <w:t>襻</w:t>
            </w:r>
            <w:proofErr w:type="gramEnd"/>
            <w:r w:rsidRPr="008E6DE0">
              <w:rPr>
                <w:rFonts w:ascii="仿宋_GB2312" w:eastAsia="仿宋_GB2312" w:hAnsi="仿宋" w:cs="宋体" w:hint="eastAsia"/>
                <w:bCs/>
                <w:kern w:val="0"/>
                <w:szCs w:val="21"/>
              </w:rPr>
              <w:t>型：板式，附加度数：</w:t>
            </w:r>
            <w:r w:rsidRPr="008E6DE0">
              <w:rPr>
                <w:rFonts w:ascii="仿宋_GB2312" w:eastAsia="仿宋_GB2312" w:hAnsi="仿宋" w:cs="宋体"/>
                <w:bCs/>
                <w:kern w:val="0"/>
                <w:szCs w:val="21"/>
              </w:rPr>
              <w:t>3.0D</w:t>
            </w:r>
            <w:r w:rsidRPr="008E6DE0">
              <w:rPr>
                <w:rFonts w:ascii="仿宋_GB2312" w:eastAsia="仿宋_GB2312" w:hAnsi="仿宋" w:cs="宋体" w:hint="eastAsia"/>
                <w:bCs/>
                <w:kern w:val="0"/>
                <w:szCs w:val="21"/>
              </w:rPr>
              <w:t>，全长：</w:t>
            </w:r>
            <w:r w:rsidRPr="008E6DE0">
              <w:rPr>
                <w:rFonts w:ascii="仿宋_GB2312" w:eastAsia="仿宋_GB2312" w:hAnsi="仿宋" w:cs="宋体"/>
                <w:bCs/>
                <w:kern w:val="0"/>
                <w:szCs w:val="21"/>
              </w:rPr>
              <w:t>11mm,</w:t>
            </w:r>
            <w:r w:rsidRPr="008E6DE0">
              <w:rPr>
                <w:rFonts w:ascii="仿宋_GB2312" w:eastAsia="仿宋_GB2312" w:hAnsi="仿宋" w:cs="宋体" w:hint="eastAsia"/>
                <w:bCs/>
                <w:kern w:val="0"/>
                <w:szCs w:val="21"/>
              </w:rPr>
              <w:t>光学区直径：</w:t>
            </w:r>
            <w:r w:rsidRPr="008E6DE0">
              <w:rPr>
                <w:rFonts w:ascii="仿宋_GB2312" w:eastAsia="仿宋_GB2312" w:hAnsi="仿宋" w:cs="宋体"/>
                <w:bCs/>
                <w:kern w:val="0"/>
                <w:szCs w:val="21"/>
              </w:rPr>
              <w:t>6mm</w:t>
            </w:r>
            <w:r w:rsidRPr="008E6DE0">
              <w:rPr>
                <w:rFonts w:ascii="仿宋_GB2312" w:eastAsia="仿宋_GB2312" w:hAnsi="仿宋" w:cs="宋体" w:hint="eastAsia"/>
                <w:bCs/>
                <w:kern w:val="0"/>
                <w:szCs w:val="21"/>
              </w:rPr>
              <w:t>，光焦度：</w:t>
            </w:r>
            <w:r w:rsidRPr="008E6DE0">
              <w:rPr>
                <w:rFonts w:ascii="仿宋_GB2312" w:eastAsia="仿宋_GB2312" w:hAnsi="仿宋" w:cs="宋体"/>
                <w:bCs/>
                <w:kern w:val="0"/>
                <w:szCs w:val="21"/>
              </w:rPr>
              <w:t>-10D-35D</w:t>
            </w:r>
            <w:r w:rsidRPr="008E6DE0">
              <w:rPr>
                <w:rFonts w:ascii="仿宋_GB2312" w:eastAsia="仿宋_GB2312" w:hAnsi="仿宋" w:cs="宋体" w:hint="eastAsia"/>
                <w:bCs/>
                <w:kern w:val="0"/>
                <w:szCs w:val="21"/>
              </w:rPr>
              <w:t>，</w:t>
            </w:r>
            <w:proofErr w:type="gramStart"/>
            <w:r w:rsidRPr="008E6DE0">
              <w:rPr>
                <w:rFonts w:ascii="仿宋_GB2312" w:eastAsia="仿宋_GB2312" w:hAnsi="仿宋" w:cs="宋体" w:hint="eastAsia"/>
                <w:bCs/>
                <w:kern w:val="0"/>
                <w:szCs w:val="21"/>
              </w:rPr>
              <w:t>柱镜范围</w:t>
            </w:r>
            <w:proofErr w:type="gramEnd"/>
            <w:r w:rsidRPr="008E6DE0">
              <w:rPr>
                <w:rFonts w:ascii="仿宋_GB2312" w:eastAsia="仿宋_GB2312" w:hAnsi="仿宋" w:cs="宋体" w:hint="eastAsia"/>
                <w:bCs/>
                <w:kern w:val="0"/>
                <w:szCs w:val="21"/>
              </w:rPr>
              <w:t>：</w:t>
            </w:r>
            <w:r w:rsidRPr="008E6DE0">
              <w:rPr>
                <w:rFonts w:ascii="仿宋_GB2312" w:eastAsia="仿宋_GB2312" w:hAnsi="仿宋" w:cs="宋体"/>
                <w:bCs/>
                <w:kern w:val="0"/>
                <w:szCs w:val="21"/>
              </w:rPr>
              <w:t>T1-T7</w:t>
            </w:r>
          </w:p>
        </w:tc>
      </w:tr>
    </w:tbl>
    <w:p w:rsidR="00BB4A84" w:rsidRDefault="00BB4A84">
      <w:pPr>
        <w:widowControl/>
        <w:shd w:val="clear" w:color="auto" w:fill="FFFFFF"/>
        <w:jc w:val="left"/>
        <w:rPr>
          <w:rFonts w:ascii="仿宋_GB2312" w:eastAsia="仿宋_GB2312" w:hAnsi="微软雅黑" w:cs="宋体"/>
          <w:color w:val="000000"/>
          <w:kern w:val="0"/>
          <w:sz w:val="28"/>
          <w:szCs w:val="28"/>
        </w:rPr>
      </w:pPr>
      <w:bookmarkStart w:id="0" w:name="_GoBack"/>
      <w:bookmarkEnd w:id="0"/>
    </w:p>
    <w:sectPr w:rsidR="00BB4A84" w:rsidSect="00BB4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4A" w:rsidRDefault="0054264A" w:rsidP="001C7428">
      <w:r>
        <w:separator/>
      </w:r>
    </w:p>
  </w:endnote>
  <w:endnote w:type="continuationSeparator" w:id="0">
    <w:p w:rsidR="0054264A" w:rsidRDefault="0054264A" w:rsidP="001C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4A" w:rsidRDefault="0054264A" w:rsidP="001C7428">
      <w:r>
        <w:separator/>
      </w:r>
    </w:p>
  </w:footnote>
  <w:footnote w:type="continuationSeparator" w:id="0">
    <w:p w:rsidR="0054264A" w:rsidRDefault="0054264A" w:rsidP="001C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925A2"/>
    <w:multiLevelType w:val="singleLevel"/>
    <w:tmpl w:val="9BF925A2"/>
    <w:lvl w:ilvl="0">
      <w:start w:val="1"/>
      <w:numFmt w:val="decimal"/>
      <w:suff w:val="space"/>
      <w:lvlText w:val="%1."/>
      <w:lvlJc w:val="left"/>
    </w:lvl>
  </w:abstractNum>
  <w:abstractNum w:abstractNumId="1">
    <w:nsid w:val="5497F838"/>
    <w:multiLevelType w:val="singleLevel"/>
    <w:tmpl w:val="5497F838"/>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jA0ZWViNjdmZWI1NGJkNWU2N2I1MGM0NTE4MGEifQ=="/>
  </w:docVars>
  <w:rsids>
    <w:rsidRoot w:val="00075E6D"/>
    <w:rsid w:val="0002217D"/>
    <w:rsid w:val="00030AB7"/>
    <w:rsid w:val="000318E4"/>
    <w:rsid w:val="000441C1"/>
    <w:rsid w:val="00052894"/>
    <w:rsid w:val="00060740"/>
    <w:rsid w:val="00075E6D"/>
    <w:rsid w:val="00086E43"/>
    <w:rsid w:val="000875B2"/>
    <w:rsid w:val="000B6400"/>
    <w:rsid w:val="000C6303"/>
    <w:rsid w:val="000E4E42"/>
    <w:rsid w:val="00114B34"/>
    <w:rsid w:val="001226F0"/>
    <w:rsid w:val="00137AAF"/>
    <w:rsid w:val="0014508B"/>
    <w:rsid w:val="00173724"/>
    <w:rsid w:val="001A570B"/>
    <w:rsid w:val="001C7428"/>
    <w:rsid w:val="001D1EA9"/>
    <w:rsid w:val="001D50E9"/>
    <w:rsid w:val="001E2915"/>
    <w:rsid w:val="00206942"/>
    <w:rsid w:val="00235562"/>
    <w:rsid w:val="002370CF"/>
    <w:rsid w:val="00242308"/>
    <w:rsid w:val="00257B6A"/>
    <w:rsid w:val="002D5921"/>
    <w:rsid w:val="00313659"/>
    <w:rsid w:val="00323F92"/>
    <w:rsid w:val="00342FAD"/>
    <w:rsid w:val="00343603"/>
    <w:rsid w:val="003538B3"/>
    <w:rsid w:val="00353C7C"/>
    <w:rsid w:val="00356A2F"/>
    <w:rsid w:val="003624DC"/>
    <w:rsid w:val="00383D6D"/>
    <w:rsid w:val="003961B0"/>
    <w:rsid w:val="003F6097"/>
    <w:rsid w:val="004372B3"/>
    <w:rsid w:val="00444D31"/>
    <w:rsid w:val="00493BAF"/>
    <w:rsid w:val="004D78C9"/>
    <w:rsid w:val="004D7FE0"/>
    <w:rsid w:val="004F340F"/>
    <w:rsid w:val="00521D82"/>
    <w:rsid w:val="005405A1"/>
    <w:rsid w:val="0054264A"/>
    <w:rsid w:val="00554277"/>
    <w:rsid w:val="00577450"/>
    <w:rsid w:val="005B503C"/>
    <w:rsid w:val="005C3B76"/>
    <w:rsid w:val="005C4266"/>
    <w:rsid w:val="00603843"/>
    <w:rsid w:val="00612674"/>
    <w:rsid w:val="00642088"/>
    <w:rsid w:val="006451E1"/>
    <w:rsid w:val="00646BF5"/>
    <w:rsid w:val="00652575"/>
    <w:rsid w:val="0065792B"/>
    <w:rsid w:val="006B0D4F"/>
    <w:rsid w:val="006C49BA"/>
    <w:rsid w:val="006E237B"/>
    <w:rsid w:val="006F12AB"/>
    <w:rsid w:val="006F2F99"/>
    <w:rsid w:val="00715B5C"/>
    <w:rsid w:val="007322ED"/>
    <w:rsid w:val="0076546E"/>
    <w:rsid w:val="007A3488"/>
    <w:rsid w:val="007C5858"/>
    <w:rsid w:val="007D7CD8"/>
    <w:rsid w:val="007E5C14"/>
    <w:rsid w:val="007F3E47"/>
    <w:rsid w:val="00815B39"/>
    <w:rsid w:val="00831262"/>
    <w:rsid w:val="00836493"/>
    <w:rsid w:val="008435D2"/>
    <w:rsid w:val="008552DC"/>
    <w:rsid w:val="008768CC"/>
    <w:rsid w:val="008D20F5"/>
    <w:rsid w:val="008E6109"/>
    <w:rsid w:val="008E6DE0"/>
    <w:rsid w:val="00936C24"/>
    <w:rsid w:val="009706DB"/>
    <w:rsid w:val="00971A14"/>
    <w:rsid w:val="00977441"/>
    <w:rsid w:val="009A0AA0"/>
    <w:rsid w:val="009E14C3"/>
    <w:rsid w:val="00A24F04"/>
    <w:rsid w:val="00A414D0"/>
    <w:rsid w:val="00A64F05"/>
    <w:rsid w:val="00AA5BFF"/>
    <w:rsid w:val="00AB3A33"/>
    <w:rsid w:val="00AB7F48"/>
    <w:rsid w:val="00AF63B9"/>
    <w:rsid w:val="00B03A28"/>
    <w:rsid w:val="00B11836"/>
    <w:rsid w:val="00B1395B"/>
    <w:rsid w:val="00B1742B"/>
    <w:rsid w:val="00B41EDE"/>
    <w:rsid w:val="00B444E0"/>
    <w:rsid w:val="00B452C2"/>
    <w:rsid w:val="00B67B36"/>
    <w:rsid w:val="00B8334A"/>
    <w:rsid w:val="00B97A6D"/>
    <w:rsid w:val="00BB05D1"/>
    <w:rsid w:val="00BB4A84"/>
    <w:rsid w:val="00BC53DD"/>
    <w:rsid w:val="00BD2B6C"/>
    <w:rsid w:val="00BF0ADC"/>
    <w:rsid w:val="00C047ED"/>
    <w:rsid w:val="00C4529F"/>
    <w:rsid w:val="00C54828"/>
    <w:rsid w:val="00C667E3"/>
    <w:rsid w:val="00C77771"/>
    <w:rsid w:val="00CE04BB"/>
    <w:rsid w:val="00D26A49"/>
    <w:rsid w:val="00D4270A"/>
    <w:rsid w:val="00D504B4"/>
    <w:rsid w:val="00D76CC4"/>
    <w:rsid w:val="00D911FE"/>
    <w:rsid w:val="00DE0F8A"/>
    <w:rsid w:val="00E12505"/>
    <w:rsid w:val="00E22B31"/>
    <w:rsid w:val="00E2326B"/>
    <w:rsid w:val="00E367E3"/>
    <w:rsid w:val="00E46711"/>
    <w:rsid w:val="00E71AE5"/>
    <w:rsid w:val="00E77696"/>
    <w:rsid w:val="00EA69D7"/>
    <w:rsid w:val="00EA6B81"/>
    <w:rsid w:val="00ED12F6"/>
    <w:rsid w:val="00EE53F4"/>
    <w:rsid w:val="00EE5A80"/>
    <w:rsid w:val="00EF5303"/>
    <w:rsid w:val="00F166DC"/>
    <w:rsid w:val="00F45D55"/>
    <w:rsid w:val="00F54B78"/>
    <w:rsid w:val="00F57F3E"/>
    <w:rsid w:val="00F86D08"/>
    <w:rsid w:val="00F94A21"/>
    <w:rsid w:val="00FA1F7E"/>
    <w:rsid w:val="00FB7210"/>
    <w:rsid w:val="00FC2641"/>
    <w:rsid w:val="00FE5989"/>
    <w:rsid w:val="00FE6777"/>
    <w:rsid w:val="0C005FE5"/>
    <w:rsid w:val="20784E15"/>
    <w:rsid w:val="2B255253"/>
    <w:rsid w:val="46A11B07"/>
    <w:rsid w:val="607F7149"/>
    <w:rsid w:val="76CF24AD"/>
    <w:rsid w:val="7F1E51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8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B4A84"/>
    <w:pPr>
      <w:tabs>
        <w:tab w:val="center" w:pos="4153"/>
        <w:tab w:val="right" w:pos="8306"/>
      </w:tabs>
      <w:snapToGrid w:val="0"/>
      <w:jc w:val="left"/>
    </w:pPr>
    <w:rPr>
      <w:sz w:val="18"/>
      <w:szCs w:val="18"/>
    </w:rPr>
  </w:style>
  <w:style w:type="paragraph" w:styleId="a4">
    <w:name w:val="header"/>
    <w:basedOn w:val="a"/>
    <w:link w:val="Char0"/>
    <w:uiPriority w:val="99"/>
    <w:semiHidden/>
    <w:rsid w:val="00BB4A8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BB4A84"/>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BB4A84"/>
    <w:rPr>
      <w:rFonts w:cs="Times New Roman"/>
      <w:b/>
      <w:bCs/>
    </w:rPr>
  </w:style>
  <w:style w:type="character" w:customStyle="1" w:styleId="Char">
    <w:name w:val="页脚 Char"/>
    <w:link w:val="a3"/>
    <w:uiPriority w:val="99"/>
    <w:semiHidden/>
    <w:locked/>
    <w:rsid w:val="00BB4A84"/>
    <w:rPr>
      <w:rFonts w:cs="Times New Roman"/>
      <w:sz w:val="18"/>
      <w:szCs w:val="18"/>
    </w:rPr>
  </w:style>
  <w:style w:type="character" w:customStyle="1" w:styleId="Char0">
    <w:name w:val="页眉 Char"/>
    <w:link w:val="a4"/>
    <w:uiPriority w:val="99"/>
    <w:semiHidden/>
    <w:locked/>
    <w:rsid w:val="00BB4A84"/>
    <w:rPr>
      <w:rFonts w:cs="Times New Roman"/>
      <w:sz w:val="18"/>
      <w:szCs w:val="18"/>
    </w:rPr>
  </w:style>
  <w:style w:type="character" w:customStyle="1" w:styleId="apple-converted-space">
    <w:name w:val="apple-converted-space"/>
    <w:uiPriority w:val="99"/>
    <w:rsid w:val="00BB4A84"/>
    <w:rPr>
      <w:rFonts w:cs="Times New Roman"/>
    </w:rPr>
  </w:style>
  <w:style w:type="table" w:styleId="a7">
    <w:name w:val="Table Grid"/>
    <w:basedOn w:val="a1"/>
    <w:locked/>
    <w:rsid w:val="00FB7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8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B4A84"/>
    <w:pPr>
      <w:tabs>
        <w:tab w:val="center" w:pos="4153"/>
        <w:tab w:val="right" w:pos="8306"/>
      </w:tabs>
      <w:snapToGrid w:val="0"/>
      <w:jc w:val="left"/>
    </w:pPr>
    <w:rPr>
      <w:sz w:val="18"/>
      <w:szCs w:val="18"/>
    </w:rPr>
  </w:style>
  <w:style w:type="paragraph" w:styleId="a4">
    <w:name w:val="header"/>
    <w:basedOn w:val="a"/>
    <w:link w:val="Char0"/>
    <w:uiPriority w:val="99"/>
    <w:semiHidden/>
    <w:rsid w:val="00BB4A8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BB4A84"/>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BB4A84"/>
    <w:rPr>
      <w:rFonts w:cs="Times New Roman"/>
      <w:b/>
      <w:bCs/>
    </w:rPr>
  </w:style>
  <w:style w:type="character" w:customStyle="1" w:styleId="Char">
    <w:name w:val="页脚 Char"/>
    <w:link w:val="a3"/>
    <w:uiPriority w:val="99"/>
    <w:semiHidden/>
    <w:locked/>
    <w:rsid w:val="00BB4A84"/>
    <w:rPr>
      <w:rFonts w:cs="Times New Roman"/>
      <w:sz w:val="18"/>
      <w:szCs w:val="18"/>
    </w:rPr>
  </w:style>
  <w:style w:type="character" w:customStyle="1" w:styleId="Char0">
    <w:name w:val="页眉 Char"/>
    <w:link w:val="a4"/>
    <w:uiPriority w:val="99"/>
    <w:semiHidden/>
    <w:locked/>
    <w:rsid w:val="00BB4A84"/>
    <w:rPr>
      <w:rFonts w:cs="Times New Roman"/>
      <w:sz w:val="18"/>
      <w:szCs w:val="18"/>
    </w:rPr>
  </w:style>
  <w:style w:type="character" w:customStyle="1" w:styleId="apple-converted-space">
    <w:name w:val="apple-converted-space"/>
    <w:uiPriority w:val="99"/>
    <w:rsid w:val="00BB4A84"/>
    <w:rPr>
      <w:rFonts w:cs="Times New Roman"/>
    </w:rPr>
  </w:style>
  <w:style w:type="table" w:styleId="a7">
    <w:name w:val="Table Grid"/>
    <w:basedOn w:val="a1"/>
    <w:locked/>
    <w:rsid w:val="00FB7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13351">
      <w:bodyDiv w:val="1"/>
      <w:marLeft w:val="0"/>
      <w:marRight w:val="0"/>
      <w:marTop w:val="0"/>
      <w:marBottom w:val="0"/>
      <w:divBdr>
        <w:top w:val="none" w:sz="0" w:space="0" w:color="auto"/>
        <w:left w:val="none" w:sz="0" w:space="0" w:color="auto"/>
        <w:bottom w:val="none" w:sz="0" w:space="0" w:color="auto"/>
        <w:right w:val="none" w:sz="0" w:space="0" w:color="auto"/>
      </w:divBdr>
    </w:div>
    <w:div w:id="476456370">
      <w:bodyDiv w:val="1"/>
      <w:marLeft w:val="0"/>
      <w:marRight w:val="0"/>
      <w:marTop w:val="0"/>
      <w:marBottom w:val="0"/>
      <w:divBdr>
        <w:top w:val="none" w:sz="0" w:space="0" w:color="auto"/>
        <w:left w:val="none" w:sz="0" w:space="0" w:color="auto"/>
        <w:bottom w:val="none" w:sz="0" w:space="0" w:color="auto"/>
        <w:right w:val="none" w:sz="0" w:space="0" w:color="auto"/>
      </w:divBdr>
    </w:div>
    <w:div w:id="637881900">
      <w:bodyDiv w:val="1"/>
      <w:marLeft w:val="0"/>
      <w:marRight w:val="0"/>
      <w:marTop w:val="0"/>
      <w:marBottom w:val="0"/>
      <w:divBdr>
        <w:top w:val="none" w:sz="0" w:space="0" w:color="auto"/>
        <w:left w:val="none" w:sz="0" w:space="0" w:color="auto"/>
        <w:bottom w:val="none" w:sz="0" w:space="0" w:color="auto"/>
        <w:right w:val="none" w:sz="0" w:space="0" w:color="auto"/>
      </w:divBdr>
    </w:div>
    <w:div w:id="1004013232">
      <w:bodyDiv w:val="1"/>
      <w:marLeft w:val="0"/>
      <w:marRight w:val="0"/>
      <w:marTop w:val="0"/>
      <w:marBottom w:val="0"/>
      <w:divBdr>
        <w:top w:val="none" w:sz="0" w:space="0" w:color="auto"/>
        <w:left w:val="none" w:sz="0" w:space="0" w:color="auto"/>
        <w:bottom w:val="none" w:sz="0" w:space="0" w:color="auto"/>
        <w:right w:val="none" w:sz="0" w:space="0" w:color="auto"/>
      </w:divBdr>
    </w:div>
    <w:div w:id="1027146324">
      <w:bodyDiv w:val="1"/>
      <w:marLeft w:val="0"/>
      <w:marRight w:val="0"/>
      <w:marTop w:val="0"/>
      <w:marBottom w:val="0"/>
      <w:divBdr>
        <w:top w:val="none" w:sz="0" w:space="0" w:color="auto"/>
        <w:left w:val="none" w:sz="0" w:space="0" w:color="auto"/>
        <w:bottom w:val="none" w:sz="0" w:space="0" w:color="auto"/>
        <w:right w:val="none" w:sz="0" w:space="0" w:color="auto"/>
      </w:divBdr>
    </w:div>
    <w:div w:id="2115515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云南大学附属医院内窥镜系统等设备采购咨询公告</dc:title>
  <dc:creator>gyb1</dc:creator>
  <cp:lastModifiedBy>王雄志</cp:lastModifiedBy>
  <cp:revision>3</cp:revision>
  <cp:lastPrinted>2022-11-01T01:17:00Z</cp:lastPrinted>
  <dcterms:created xsi:type="dcterms:W3CDTF">2022-11-24T03:50:00Z</dcterms:created>
  <dcterms:modified xsi:type="dcterms:W3CDTF">2022-11-24T09:12:00Z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10D820F2D75F4A1798D6131C0153AAEB</vt:lpwstr>
  </property>
</Properties>
</file>