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0F6C2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Style w:val="TableNormal"/>
        <w:tblW w:w="8756" w:type="dxa"/>
        <w:jc w:val="center"/>
        <w:tblInd w:w="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"/>
        <w:gridCol w:w="1803"/>
        <w:gridCol w:w="6444"/>
      </w:tblGrid>
      <w:tr w:rsidR="000F6C2E" w:rsidTr="000F6C2E">
        <w:trPr>
          <w:trHeight w:val="33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val="zh-TW" w:eastAsia="zh-TW"/>
              </w:rPr>
              <w:t>产品名称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val="zh-TW"/>
              </w:rPr>
              <w:t>功能和用途</w:t>
            </w:r>
          </w:p>
        </w:tc>
      </w:tr>
      <w:tr w:rsidR="000F6C2E" w:rsidTr="000F6C2E">
        <w:trPr>
          <w:trHeight w:val="38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rPr>
                <w:rFonts w:ascii="宋体" w:eastAsia="宋体" w:hAnsi="宋体" w:hint="default"/>
                <w:color w:val="auto"/>
              </w:rPr>
            </w:pPr>
            <w:r>
              <w:rPr>
                <w:rFonts w:ascii="宋体" w:eastAsia="宋体" w:hAnsi="宋体" w:cs="仿宋"/>
                <w:color w:val="auto"/>
              </w:rPr>
              <w:t>698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一次性使用吸引活检针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用于超声支气管引导的纵膈淋巴结穿刺活检术。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一次性气道喷洒管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用于经内科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胸腔镜肺大泡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减容术、支气管胸膜瘘封堵术、经支气管镜注药治疗。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一次性球囊扩张导管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用于气道狭窄的扩张治疗。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一次性使用取石球囊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用于选择性支气管封堵术、大咯血时封堵止血、冷冻肺活检预置封堵。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一次性使用无菌血管内导管辅件：导丝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该产品用于引导并辅助导管到达动、静脉的准确位置。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rPr>
                <w:rFonts w:ascii="宋体" w:eastAsia="宋体" w:hAnsi="宋体" w:cs="仿宋" w:hint="default"/>
                <w:color w:val="auto"/>
              </w:rPr>
            </w:pPr>
            <w:r>
              <w:rPr>
                <w:rFonts w:ascii="宋体" w:eastAsia="宋体" w:hAnsi="宋体" w:cs="仿宋"/>
                <w:color w:val="auto"/>
              </w:rPr>
              <w:t>694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snapToGrid w:val="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一次性使用密闭式吸痰管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snapToGrid w:val="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CompatilFactLTPro-Rg" w:hint="eastAsia"/>
                <w:sz w:val="21"/>
                <w:szCs w:val="21"/>
              </w:rPr>
              <w:t>用于气管插管病人或气管切开病人吸痰使用，</w:t>
            </w:r>
            <w:proofErr w:type="gramStart"/>
            <w:r>
              <w:rPr>
                <w:rFonts w:ascii="宋体" w:eastAsia="宋体" w:hAnsi="宋体" w:cs="CompatilFactLTPro-Rg" w:hint="eastAsia"/>
                <w:sz w:val="21"/>
                <w:szCs w:val="21"/>
              </w:rPr>
              <w:t>且整根管</w:t>
            </w:r>
            <w:proofErr w:type="gramEnd"/>
            <w:r>
              <w:rPr>
                <w:rFonts w:ascii="宋体" w:eastAsia="宋体" w:hAnsi="宋体" w:cs="CompatilFactLTPro-Rg" w:hint="eastAsia"/>
                <w:sz w:val="21"/>
                <w:szCs w:val="21"/>
              </w:rPr>
              <w:t>路由密封膜包裹，防止痰液外溅，降低医务人员护理感染风险。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rPr>
                <w:rFonts w:ascii="宋体" w:eastAsia="宋体" w:hAnsi="宋体" w:cs="仿宋" w:hint="default"/>
                <w:color w:val="auto"/>
              </w:rPr>
            </w:pPr>
            <w:r>
              <w:rPr>
                <w:rFonts w:ascii="宋体" w:eastAsia="宋体" w:hAnsi="宋体" w:cs="仿宋"/>
                <w:color w:val="auto"/>
              </w:rPr>
              <w:t>703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漂浮导管置入套件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用于测心输出量。</w:t>
            </w:r>
          </w:p>
        </w:tc>
      </w:tr>
      <w:tr w:rsidR="000F6C2E" w:rsidTr="000F6C2E">
        <w:trPr>
          <w:trHeight w:val="3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pStyle w:val="A7"/>
              <w:tabs>
                <w:tab w:val="center" w:pos="4153"/>
                <w:tab w:val="right" w:pos="8306"/>
              </w:tabs>
              <w:rPr>
                <w:rFonts w:ascii="宋体" w:eastAsia="宋体" w:hAnsi="宋体" w:cs="仿宋" w:hint="default"/>
                <w:color w:val="auto"/>
              </w:rPr>
            </w:pPr>
            <w:r>
              <w:rPr>
                <w:rFonts w:ascii="宋体" w:eastAsia="宋体" w:hAnsi="宋体" w:cs="仿宋"/>
                <w:color w:val="auto"/>
              </w:rPr>
              <w:t>720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支气管热成形导管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2E" w:rsidRDefault="000F6C2E" w:rsidP="00C74BC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shd w:val="clear" w:color="auto" w:fill="FFFFFF"/>
              </w:rPr>
              <w:t>适用于治疗用吸入性糖皮质激素与长效</w:t>
            </w:r>
            <w:r>
              <w:rPr>
                <w:rFonts w:ascii="宋体" w:eastAsia="宋体" w:hAnsi="宋体" w:cs="Arial"/>
                <w:sz w:val="21"/>
                <w:szCs w:val="21"/>
                <w:shd w:val="clear" w:color="auto" w:fill="FFFFFF"/>
              </w:rPr>
              <w:t>β</w:t>
            </w:r>
            <w:r>
              <w:rPr>
                <w:rFonts w:ascii="宋体" w:eastAsia="宋体" w:hAnsi="宋体" w:cs="Arial" w:hint="eastAsia"/>
                <w:sz w:val="21"/>
                <w:szCs w:val="21"/>
                <w:shd w:val="clear" w:color="auto" w:fill="FFFFFF"/>
              </w:rPr>
              <w:t>受体激动</w:t>
            </w: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  <w:shd w:val="clear" w:color="auto" w:fill="FFFFFF"/>
              </w:rPr>
              <w:t>剂无法</w:t>
            </w:r>
            <w:proofErr w:type="gramEnd"/>
            <w:r>
              <w:rPr>
                <w:rFonts w:ascii="宋体" w:eastAsia="宋体" w:hAnsi="宋体" w:cs="Arial" w:hint="eastAsia"/>
                <w:sz w:val="21"/>
                <w:szCs w:val="21"/>
                <w:shd w:val="clear" w:color="auto" w:fill="FFFFFF"/>
              </w:rPr>
              <w:t>有效控制哮喘的18岁及以上的重度持续性哮喘患者。</w:t>
            </w:r>
          </w:p>
        </w:tc>
      </w:tr>
    </w:tbl>
    <w:p w:rsidR="00EB7C0D" w:rsidRPr="00137129" w:rsidRDefault="00EB7C0D" w:rsidP="00137129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EB7C0D" w:rsidRPr="0013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FD" w:rsidRDefault="00626BFD" w:rsidP="00151309">
      <w:r>
        <w:separator/>
      </w:r>
    </w:p>
  </w:endnote>
  <w:endnote w:type="continuationSeparator" w:id="0">
    <w:p w:rsidR="00626BFD" w:rsidRDefault="00626BFD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patilFactLTPro-Rg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FD" w:rsidRDefault="00626BFD" w:rsidP="00151309">
      <w:r>
        <w:separator/>
      </w:r>
    </w:p>
  </w:footnote>
  <w:footnote w:type="continuationSeparator" w:id="0">
    <w:p w:rsidR="00626BFD" w:rsidRDefault="00626BFD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4F2F"/>
    <w:multiLevelType w:val="hybridMultilevel"/>
    <w:tmpl w:val="16D8B7DC"/>
    <w:lvl w:ilvl="0" w:tplc="18C0E530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F6C2E"/>
    <w:rsid w:val="00137129"/>
    <w:rsid w:val="00151309"/>
    <w:rsid w:val="001530BC"/>
    <w:rsid w:val="001666FC"/>
    <w:rsid w:val="00172880"/>
    <w:rsid w:val="001728C5"/>
    <w:rsid w:val="00225C3E"/>
    <w:rsid w:val="00433ACF"/>
    <w:rsid w:val="005162AB"/>
    <w:rsid w:val="00536DC5"/>
    <w:rsid w:val="005A5081"/>
    <w:rsid w:val="005E5D53"/>
    <w:rsid w:val="005F3239"/>
    <w:rsid w:val="00626BFD"/>
    <w:rsid w:val="006321FC"/>
    <w:rsid w:val="00662E28"/>
    <w:rsid w:val="006877F5"/>
    <w:rsid w:val="00692F94"/>
    <w:rsid w:val="006C3F97"/>
    <w:rsid w:val="006E1657"/>
    <w:rsid w:val="008D4F11"/>
    <w:rsid w:val="00932487"/>
    <w:rsid w:val="009830C4"/>
    <w:rsid w:val="009B7922"/>
    <w:rsid w:val="00A6447F"/>
    <w:rsid w:val="00A87F79"/>
    <w:rsid w:val="00BD621B"/>
    <w:rsid w:val="00CC5E19"/>
    <w:rsid w:val="00D51125"/>
    <w:rsid w:val="00D81BEF"/>
    <w:rsid w:val="00DF117E"/>
    <w:rsid w:val="00E305C9"/>
    <w:rsid w:val="00EA4F7F"/>
    <w:rsid w:val="00EB6B9B"/>
    <w:rsid w:val="00EB7C0D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customStyle="1" w:styleId="TableNormal">
    <w:name w:val="Table Normal"/>
    <w:qFormat/>
    <w:rsid w:val="000F6C2E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qFormat/>
    <w:rsid w:val="000F6C2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customStyle="1" w:styleId="TableNormal">
    <w:name w:val="Table Normal"/>
    <w:qFormat/>
    <w:rsid w:val="000F6C2E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qFormat/>
    <w:rsid w:val="000F6C2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2022-11-30T08:38:00Z</dcterms:modified>
</cp:coreProperties>
</file>