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536DC5" w:rsidRDefault="00151309" w:rsidP="00151309">
      <w:pPr>
        <w:pStyle w:val="a5"/>
        <w:spacing w:before="0" w:beforeAutospacing="0" w:after="0" w:afterAutospacing="0" w:line="315" w:lineRule="atLeast"/>
        <w:jc w:val="center"/>
        <w:rPr>
          <w:color w:val="000000"/>
          <w:sz w:val="30"/>
          <w:szCs w:val="30"/>
        </w:rPr>
      </w:pPr>
      <w:r w:rsidRPr="00536DC5">
        <w:rPr>
          <w:rStyle w:val="a6"/>
          <w:rFonts w:ascii="仿宋_GB2312" w:eastAsia="仿宋_GB2312" w:hint="eastAsia"/>
          <w:color w:val="000000"/>
          <w:sz w:val="30"/>
          <w:szCs w:val="30"/>
        </w:rPr>
        <w:t>云南大学附属医院</w:t>
      </w:r>
      <w:r w:rsidR="00537B6C">
        <w:rPr>
          <w:rStyle w:val="a6"/>
          <w:rFonts w:ascii="仿宋_GB2312" w:eastAsia="仿宋_GB2312" w:hint="eastAsia"/>
          <w:color w:val="000000"/>
          <w:sz w:val="30"/>
          <w:szCs w:val="30"/>
        </w:rPr>
        <w:t>内分泌</w:t>
      </w:r>
      <w:r w:rsidR="00536DC5" w:rsidRPr="00536DC5">
        <w:rPr>
          <w:rStyle w:val="a6"/>
          <w:rFonts w:ascii="仿宋_GB2312" w:eastAsia="仿宋_GB2312" w:hint="eastAsia"/>
          <w:color w:val="000000"/>
          <w:sz w:val="30"/>
          <w:szCs w:val="30"/>
        </w:rPr>
        <w:t>科</w:t>
      </w:r>
      <w:r w:rsidRPr="00536DC5">
        <w:rPr>
          <w:rStyle w:val="a6"/>
          <w:rFonts w:ascii="仿宋_GB2312" w:eastAsia="仿宋_GB2312" w:hint="eastAsia"/>
          <w:color w:val="000000"/>
          <w:sz w:val="30"/>
          <w:szCs w:val="30"/>
        </w:rPr>
        <w:t>新增医用耗材采购需求调查公告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536DC5">
        <w:rPr>
          <w:rFonts w:ascii="仿宋_GB2312" w:eastAsia="仿宋_GB2312" w:hint="eastAsia"/>
          <w:color w:val="000000"/>
          <w:sz w:val="29"/>
          <w:szCs w:val="29"/>
        </w:rPr>
        <w:t>采购</w:t>
      </w:r>
      <w:r w:rsidR="00536DC5" w:rsidRPr="00536DC5">
        <w:rPr>
          <w:rFonts w:ascii="仿宋_GB2312" w:eastAsia="仿宋_GB2312" w:hint="eastAsia"/>
          <w:color w:val="000000"/>
          <w:sz w:val="29"/>
          <w:szCs w:val="29"/>
        </w:rPr>
        <w:t>耳</w:t>
      </w:r>
      <w:r w:rsidR="00537B6C">
        <w:rPr>
          <w:rFonts w:ascii="仿宋_GB2312" w:eastAsia="仿宋_GB2312" w:hint="eastAsia"/>
          <w:color w:val="000000"/>
          <w:sz w:val="29"/>
          <w:szCs w:val="29"/>
        </w:rPr>
        <w:t>内分泌</w:t>
      </w:r>
      <w:r w:rsidR="00536DC5" w:rsidRPr="00536DC5">
        <w:rPr>
          <w:rFonts w:ascii="仿宋_GB2312" w:eastAsia="仿宋_GB2312" w:hint="eastAsia"/>
          <w:color w:val="000000"/>
          <w:sz w:val="29"/>
          <w:szCs w:val="29"/>
        </w:rPr>
        <w:t>科</w:t>
      </w:r>
      <w:r w:rsidRPr="00536DC5">
        <w:rPr>
          <w:rFonts w:ascii="仿宋_GB2312" w:eastAsia="仿宋_GB2312" w:hint="eastAsia"/>
          <w:color w:val="000000"/>
          <w:sz w:val="29"/>
          <w:szCs w:val="29"/>
        </w:rPr>
        <w:t>新增</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541705">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w:t>
      </w:r>
      <w:bookmarkStart w:id="0" w:name="_GoBack"/>
      <w:bookmarkEnd w:id="0"/>
    </w:p>
    <w:tbl>
      <w:tblPr>
        <w:tblW w:w="8437" w:type="dxa"/>
        <w:jc w:val="center"/>
        <w:tblLook w:val="04A0" w:firstRow="1" w:lastRow="0" w:firstColumn="1" w:lastColumn="0" w:noHBand="0" w:noVBand="1"/>
      </w:tblPr>
      <w:tblGrid>
        <w:gridCol w:w="546"/>
        <w:gridCol w:w="2455"/>
        <w:gridCol w:w="5436"/>
      </w:tblGrid>
      <w:tr w:rsidR="00541705" w:rsidTr="00EC15E2">
        <w:trPr>
          <w:trHeight w:val="900"/>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序号</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产品名称</w:t>
            </w:r>
          </w:p>
        </w:tc>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功能和用途</w:t>
            </w:r>
          </w:p>
        </w:tc>
      </w:tr>
      <w:tr w:rsidR="00541705" w:rsidTr="00EC15E2">
        <w:trPr>
          <w:trHeight w:val="1457"/>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742</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传感器套装（包括传感器组件包(含传感电极组件和导引针)和敷贴器（含发射器和发射器背胶），读取器套装包含读取器，AC/DC适配器和充电器）</w:t>
            </w:r>
          </w:p>
        </w:tc>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葡萄糖传感器，不需要用户进行校准，使用时间最长达14天。可以为用户提供实时的血糖水平、血糖趋势、血糖波动及血糖的时间百分率等特征，并提供高血糖、低血糖等提醒信息；</w:t>
            </w:r>
            <w:r>
              <w:rPr>
                <w:rFonts w:ascii="宋体" w:eastAsia="宋体" w:hAnsi="宋体" w:cs="宋体" w:hint="eastAsia"/>
                <w:color w:val="000000"/>
                <w:kern w:val="0"/>
                <w:sz w:val="22"/>
                <w:lang w:bidi="ar"/>
              </w:rPr>
              <w:br/>
              <w:t>可全面获取血糖数据，制定个体化诊疗方案，同时避免针刺采血，提高患者依从性，体现诊疗人性化。产品配套全院血糖管理系统可方便开展院内血糖管理，及糖尿病患者院外管理。</w:t>
            </w:r>
          </w:p>
        </w:tc>
      </w:tr>
      <w:tr w:rsidR="00541705" w:rsidTr="00EC15E2">
        <w:trPr>
          <w:trHeight w:val="449"/>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742</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持续葡萄糖监测系统（传感器套装）</w:t>
            </w:r>
          </w:p>
        </w:tc>
        <w:tc>
          <w:tcPr>
            <w:tcW w:w="5436" w:type="dxa"/>
            <w:tcBorders>
              <w:top w:val="single" w:sz="4" w:space="0" w:color="000000"/>
              <w:left w:val="single" w:sz="4" w:space="0" w:color="000000"/>
              <w:bottom w:val="single" w:sz="4" w:space="0" w:color="000000"/>
              <w:right w:val="single" w:sz="4" w:space="0" w:color="000000"/>
            </w:tcBorders>
            <w:shd w:val="clear" w:color="auto" w:fill="auto"/>
          </w:tcPr>
          <w:p w:rsidR="00541705" w:rsidRDefault="00541705" w:rsidP="00EC15E2">
            <w:pPr>
              <w:widowControl/>
              <w:jc w:val="left"/>
              <w:textAlignment w:val="top"/>
              <w:rPr>
                <w:rFonts w:ascii="宋体" w:eastAsia="宋体" w:hAnsi="宋体" w:cs="宋体"/>
                <w:color w:val="000000"/>
                <w:sz w:val="22"/>
              </w:rPr>
            </w:pPr>
            <w:r>
              <w:rPr>
                <w:rFonts w:ascii="宋体" w:eastAsia="宋体" w:hAnsi="宋体" w:cs="宋体" w:hint="eastAsia"/>
                <w:color w:val="000000"/>
                <w:kern w:val="0"/>
                <w:sz w:val="22"/>
                <w:lang w:bidi="ar"/>
              </w:rPr>
              <w:t>连续或定期测量18周岁及以上的成人皮下组织间液中的葡萄糖浓度。葡萄糖传感器，不需要用户进行校准，使用时间最长达14天。可以为用户提供实时的血糖水平、血糖趋势、血糖波动及血糖的时间百分率等特征，并提供高血糖、低血糖等提醒信息</w:t>
            </w:r>
          </w:p>
        </w:tc>
      </w:tr>
      <w:tr w:rsidR="00541705" w:rsidTr="00EC15E2">
        <w:trPr>
          <w:trHeight w:val="485"/>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743</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电极膜</w:t>
            </w:r>
          </w:p>
        </w:tc>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与经皮监测</w:t>
            </w:r>
            <w:proofErr w:type="gramStart"/>
            <w:r>
              <w:rPr>
                <w:rFonts w:ascii="宋体" w:eastAsia="宋体" w:hAnsi="宋体" w:cs="宋体" w:hint="eastAsia"/>
                <w:color w:val="000000"/>
                <w:kern w:val="0"/>
                <w:sz w:val="22"/>
                <w:lang w:bidi="ar"/>
              </w:rPr>
              <w:t>仪配合</w:t>
            </w:r>
            <w:proofErr w:type="gramEnd"/>
            <w:r>
              <w:rPr>
                <w:rFonts w:ascii="宋体" w:eastAsia="宋体" w:hAnsi="宋体" w:cs="宋体" w:hint="eastAsia"/>
                <w:color w:val="000000"/>
                <w:kern w:val="0"/>
                <w:sz w:val="22"/>
                <w:lang w:bidi="ar"/>
              </w:rPr>
              <w:t>使用，通过无</w:t>
            </w:r>
            <w:proofErr w:type="gramStart"/>
            <w:r>
              <w:rPr>
                <w:rFonts w:ascii="宋体" w:eastAsia="宋体" w:hAnsi="宋体" w:cs="宋体" w:hint="eastAsia"/>
                <w:color w:val="000000"/>
                <w:kern w:val="0"/>
                <w:sz w:val="22"/>
                <w:lang w:bidi="ar"/>
              </w:rPr>
              <w:t>创方法</w:t>
            </w:r>
            <w:proofErr w:type="gramEnd"/>
            <w:r>
              <w:rPr>
                <w:rFonts w:ascii="宋体" w:eastAsia="宋体" w:hAnsi="宋体" w:cs="宋体" w:hint="eastAsia"/>
                <w:color w:val="000000"/>
                <w:kern w:val="0"/>
                <w:sz w:val="22"/>
                <w:lang w:bidi="ar"/>
              </w:rPr>
              <w:t>连续监测病人的经皮氧分压。</w:t>
            </w:r>
          </w:p>
        </w:tc>
      </w:tr>
      <w:tr w:rsidR="00541705" w:rsidTr="00EC15E2">
        <w:trPr>
          <w:trHeight w:val="182"/>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745</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神经肌肉刺激器</w:t>
            </w:r>
          </w:p>
        </w:tc>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通过低频脉冲刺激腓总神经，带动小腿肌肉群收缩，而达到增加血流速度的目的。</w:t>
            </w:r>
          </w:p>
        </w:tc>
      </w:tr>
      <w:tr w:rsidR="00541705" w:rsidTr="00EC15E2">
        <w:trPr>
          <w:trHeight w:val="348"/>
          <w:jc w:val="center"/>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746</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神经肌肉刺激器用体表电极</w:t>
            </w:r>
          </w:p>
        </w:tc>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705" w:rsidRDefault="00541705" w:rsidP="00EC15E2">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与神经肌肉刺激器配套使用，连接神经肌肉刺激器和腓总神经，通过低频脉冲达到刺激作用。</w:t>
            </w:r>
          </w:p>
        </w:tc>
      </w:tr>
    </w:tbl>
    <w:p w:rsidR="00541705" w:rsidRPr="00541705" w:rsidRDefault="00541705" w:rsidP="00541705">
      <w:pPr>
        <w:pStyle w:val="a5"/>
        <w:shd w:val="clear" w:color="auto" w:fill="FFFFFF"/>
        <w:spacing w:before="0" w:beforeAutospacing="0" w:after="0" w:afterAutospacing="0" w:line="540" w:lineRule="atLeast"/>
        <w:ind w:left="1197"/>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lastRenderedPageBreak/>
        <w:t>1.2、供应商法人身份证复印件、经办人身份证复印件</w:t>
      </w:r>
      <w:r w:rsidR="00EB6B9B">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lastRenderedPageBreak/>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537B6C">
        <w:rPr>
          <w:rFonts w:ascii="仿宋_GB2312" w:eastAsia="仿宋_GB2312" w:hint="eastAsia"/>
          <w:color w:val="000000"/>
          <w:sz w:val="29"/>
          <w:szCs w:val="29"/>
        </w:rPr>
        <w:t>内分泌科</w:t>
      </w:r>
      <w:r w:rsidR="00EB6B9B">
        <w:rPr>
          <w:rFonts w:ascii="仿宋_GB2312" w:eastAsia="仿宋_GB2312" w:hint="eastAsia"/>
          <w:color w:val="000000"/>
          <w:sz w:val="29"/>
          <w:szCs w:val="29"/>
        </w:rPr>
        <w:t>新增医用耗材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EB719E">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EB719E">
        <w:rPr>
          <w:rFonts w:ascii="仿宋_GB2312" w:eastAsia="仿宋_GB2312" w:hint="eastAsia"/>
          <w:color w:val="000000"/>
          <w:sz w:val="29"/>
          <w:szCs w:val="29"/>
        </w:rPr>
        <w:t>7</w:t>
      </w:r>
      <w:r w:rsidR="00D81BEF" w:rsidRPr="006877F5">
        <w:rPr>
          <w:rFonts w:ascii="仿宋_GB2312" w:eastAsia="仿宋_GB2312" w:hint="eastAsia"/>
          <w:color w:val="000000"/>
          <w:sz w:val="29"/>
          <w:szCs w:val="29"/>
        </w:rPr>
        <w:t>日---2022年</w:t>
      </w:r>
      <w:r w:rsidR="00536DC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EB719E">
        <w:rPr>
          <w:rFonts w:ascii="仿宋_GB2312" w:eastAsia="仿宋_GB2312" w:hint="eastAsia"/>
          <w:color w:val="000000"/>
          <w:sz w:val="29"/>
          <w:szCs w:val="29"/>
        </w:rPr>
        <w:t>1</w:t>
      </w:r>
      <w:r w:rsidR="00137129">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151309" w:rsidRDefault="00151309" w:rsidP="00151309">
      <w:pPr>
        <w:pStyle w:val="a5"/>
        <w:shd w:val="clear" w:color="auto" w:fill="FFFFFF"/>
        <w:spacing w:before="0" w:beforeAutospacing="0" w:after="0" w:afterAutospacing="0" w:line="420" w:lineRule="atLeast"/>
        <w:ind w:firstLine="555"/>
        <w:rPr>
          <w:rStyle w:val="a6"/>
          <w:rFonts w:ascii="仿宋_GB2312" w:eastAsia="仿宋_GB2312"/>
          <w:color w:val="FF0000"/>
          <w:sz w:val="29"/>
          <w:szCs w:val="29"/>
        </w:rPr>
      </w:pPr>
      <w:r>
        <w:rPr>
          <w:rStyle w:val="a6"/>
          <w:rFonts w:ascii="仿宋_GB2312" w:eastAsia="仿宋_GB2312" w:hint="eastAsia"/>
          <w:color w:val="FF0000"/>
          <w:sz w:val="29"/>
          <w:szCs w:val="29"/>
        </w:rPr>
        <w:lastRenderedPageBreak/>
        <w:t>调查会议时，将对医用耗材相关事宜进行详细调查咨询，供应商或厂家须派熟悉产品功能、技术指标、市场供应、售后服务等情况的人员参会，以免影响调查会效果。</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备注：</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根据疫情防控要求，凡到我院进行报名和参加技术咨询会的人员均需要提供24小时核酸检测报告阴性的证明。</w:t>
      </w:r>
    </w:p>
    <w:p w:rsidR="005162AB" w:rsidRPr="005162AB" w:rsidRDefault="005162AB" w:rsidP="00151309">
      <w:pPr>
        <w:pStyle w:val="a5"/>
        <w:shd w:val="clear" w:color="auto" w:fill="FFFFFF"/>
        <w:spacing w:before="0" w:beforeAutospacing="0" w:after="0" w:afterAutospacing="0" w:line="420" w:lineRule="atLeast"/>
        <w:ind w:firstLine="555"/>
        <w:rPr>
          <w:color w:val="000000"/>
          <w:sz w:val="21"/>
          <w:szCs w:val="21"/>
        </w:rPr>
      </w:pP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9"/>
          <w:szCs w:val="29"/>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Pr="00137129" w:rsidRDefault="00137129" w:rsidP="0013712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上午9:00-12:00,下午14:00--17:30（法定节假日除外）</w:t>
      </w:r>
    </w:p>
    <w:sectPr w:rsidR="00EB7C0D" w:rsidRPr="00137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EA" w:rsidRDefault="00CA1CEA" w:rsidP="00151309">
      <w:r>
        <w:separator/>
      </w:r>
    </w:p>
  </w:endnote>
  <w:endnote w:type="continuationSeparator" w:id="0">
    <w:p w:rsidR="00CA1CEA" w:rsidRDefault="00CA1CEA"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EA" w:rsidRDefault="00CA1CEA" w:rsidP="00151309">
      <w:r>
        <w:separator/>
      </w:r>
    </w:p>
  </w:footnote>
  <w:footnote w:type="continuationSeparator" w:id="0">
    <w:p w:rsidR="00CA1CEA" w:rsidRDefault="00CA1CEA"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C546F"/>
    <w:multiLevelType w:val="hybridMultilevel"/>
    <w:tmpl w:val="D7BA815A"/>
    <w:lvl w:ilvl="0" w:tplc="5C48D29A">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37129"/>
    <w:rsid w:val="00151309"/>
    <w:rsid w:val="001530BC"/>
    <w:rsid w:val="001666FC"/>
    <w:rsid w:val="00172880"/>
    <w:rsid w:val="001728C5"/>
    <w:rsid w:val="00225C3E"/>
    <w:rsid w:val="002C65D2"/>
    <w:rsid w:val="00433ACF"/>
    <w:rsid w:val="00463BEA"/>
    <w:rsid w:val="004E0B3C"/>
    <w:rsid w:val="005162AB"/>
    <w:rsid w:val="00536DC5"/>
    <w:rsid w:val="00537B6C"/>
    <w:rsid w:val="00541705"/>
    <w:rsid w:val="005A5081"/>
    <w:rsid w:val="005F3239"/>
    <w:rsid w:val="00662E28"/>
    <w:rsid w:val="006877F5"/>
    <w:rsid w:val="00692F94"/>
    <w:rsid w:val="006C3F97"/>
    <w:rsid w:val="006E1657"/>
    <w:rsid w:val="008D4F11"/>
    <w:rsid w:val="00932487"/>
    <w:rsid w:val="009830C4"/>
    <w:rsid w:val="00A6447F"/>
    <w:rsid w:val="00A87F79"/>
    <w:rsid w:val="00BD621B"/>
    <w:rsid w:val="00CA1CEA"/>
    <w:rsid w:val="00CC5E19"/>
    <w:rsid w:val="00D81BEF"/>
    <w:rsid w:val="00DF117E"/>
    <w:rsid w:val="00E305C9"/>
    <w:rsid w:val="00EA4F7F"/>
    <w:rsid w:val="00EB6B9B"/>
    <w:rsid w:val="00EB719E"/>
    <w:rsid w:val="00EB7C0D"/>
    <w:rsid w:val="00F070E2"/>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23</cp:revision>
  <cp:lastPrinted>2022-11-28T07:25:00Z</cp:lastPrinted>
  <dcterms:created xsi:type="dcterms:W3CDTF">2022-11-28T06:14:00Z</dcterms:created>
  <dcterms:modified xsi:type="dcterms:W3CDTF">2022-12-07T08:28:00Z</dcterms:modified>
</cp:coreProperties>
</file>