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0A62F7">
        <w:rPr>
          <w:rStyle w:val="a6"/>
          <w:rFonts w:ascii="仿宋_GB2312" w:eastAsia="仿宋_GB2312" w:hint="eastAsia"/>
          <w:color w:val="000000"/>
          <w:sz w:val="30"/>
          <w:szCs w:val="30"/>
        </w:rPr>
        <w:t>普外三</w:t>
      </w:r>
      <w:r w:rsidR="00536DC5" w:rsidRPr="00536DC5">
        <w:rPr>
          <w:rStyle w:val="a6"/>
          <w:rFonts w:ascii="仿宋_GB2312" w:eastAsia="仿宋_GB2312" w:hint="eastAsia"/>
          <w:color w:val="000000"/>
          <w:sz w:val="30"/>
          <w:szCs w:val="30"/>
        </w:rPr>
        <w:t>科</w:t>
      </w:r>
      <w:r w:rsidRPr="00536DC5">
        <w:rPr>
          <w:rStyle w:val="a6"/>
          <w:rFonts w:ascii="仿宋_GB2312" w:eastAsia="仿宋_GB2312" w:hint="eastAsia"/>
          <w:color w:val="000000"/>
          <w:sz w:val="30"/>
          <w:szCs w:val="30"/>
        </w:rPr>
        <w:t>新增医用耗材采购需求调查公告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0A62F7">
        <w:rPr>
          <w:rFonts w:ascii="仿宋_GB2312" w:eastAsia="仿宋_GB2312" w:hint="eastAsia"/>
          <w:color w:val="000000"/>
          <w:sz w:val="29"/>
          <w:szCs w:val="29"/>
        </w:rPr>
        <w:t>普外三</w:t>
      </w:r>
      <w:r w:rsidR="00536DC5" w:rsidRPr="00536DC5">
        <w:rPr>
          <w:rFonts w:ascii="仿宋_GB2312" w:eastAsia="仿宋_GB2312" w:hint="eastAsia"/>
          <w:color w:val="000000"/>
          <w:sz w:val="29"/>
          <w:szCs w:val="29"/>
        </w:rPr>
        <w:t>科</w:t>
      </w:r>
      <w:r w:rsidRPr="00536DC5">
        <w:rPr>
          <w:rFonts w:ascii="仿宋_GB2312" w:eastAsia="仿宋_GB2312" w:hint="eastAsia"/>
          <w:color w:val="000000"/>
          <w:sz w:val="29"/>
          <w:szCs w:val="29"/>
        </w:rPr>
        <w:t>新增</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A41984">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项目内容（详见附件）</w:t>
      </w:r>
    </w:p>
    <w:tbl>
      <w:tblPr>
        <w:tblW w:w="7654" w:type="dxa"/>
        <w:tblInd w:w="534" w:type="dxa"/>
        <w:tblLook w:val="04A0" w:firstRow="1" w:lastRow="0" w:firstColumn="1" w:lastColumn="0" w:noHBand="0" w:noVBand="1"/>
      </w:tblPr>
      <w:tblGrid>
        <w:gridCol w:w="850"/>
        <w:gridCol w:w="1559"/>
        <w:gridCol w:w="5245"/>
      </w:tblGrid>
      <w:tr w:rsidR="000A62F7" w:rsidTr="00BB674F">
        <w:trPr>
          <w:trHeight w:val="43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A62F7" w:rsidRPr="00507A92" w:rsidRDefault="000A62F7" w:rsidP="00BB674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0A62F7" w:rsidRDefault="000A62F7" w:rsidP="00BB674F">
            <w:pPr>
              <w:widowControl/>
              <w:jc w:val="center"/>
              <w:rPr>
                <w:rFonts w:ascii="宋体" w:eastAsia="宋体" w:hAnsi="宋体" w:cs="宋体"/>
                <w:noProof/>
                <w:color w:val="000000"/>
                <w:kern w:val="0"/>
                <w:sz w:val="20"/>
                <w:szCs w:val="20"/>
              </w:rPr>
            </w:pPr>
            <w:r>
              <w:rPr>
                <w:rFonts w:ascii="宋体" w:eastAsia="宋体" w:hAnsi="宋体" w:cs="宋体"/>
                <w:noProof/>
                <w:color w:val="000000"/>
                <w:kern w:val="0"/>
                <w:sz w:val="20"/>
                <w:szCs w:val="20"/>
              </w:rPr>
              <w:t>产品名称</w:t>
            </w:r>
          </w:p>
        </w:tc>
        <w:tc>
          <w:tcPr>
            <w:tcW w:w="5245" w:type="dxa"/>
            <w:tcBorders>
              <w:top w:val="single" w:sz="4" w:space="0" w:color="auto"/>
              <w:left w:val="nil"/>
              <w:bottom w:val="single" w:sz="4" w:space="0" w:color="auto"/>
              <w:right w:val="single" w:sz="4" w:space="0" w:color="auto"/>
            </w:tcBorders>
            <w:shd w:val="clear" w:color="auto" w:fill="auto"/>
            <w:vAlign w:val="center"/>
          </w:tcPr>
          <w:p w:rsidR="000A62F7" w:rsidRDefault="000A62F7" w:rsidP="00BB674F">
            <w:pPr>
              <w:widowControl/>
              <w:jc w:val="center"/>
              <w:rPr>
                <w:rFonts w:ascii="宋体" w:eastAsia="宋体" w:hAnsi="宋体" w:cs="宋体"/>
                <w:noProof/>
                <w:color w:val="000000"/>
                <w:kern w:val="0"/>
                <w:sz w:val="20"/>
                <w:szCs w:val="20"/>
              </w:rPr>
            </w:pPr>
            <w:r w:rsidRPr="00507A92">
              <w:rPr>
                <w:rFonts w:ascii="宋体" w:eastAsia="宋体" w:hAnsi="宋体" w:cs="宋体" w:hint="eastAsia"/>
                <w:noProof/>
                <w:color w:val="000000"/>
                <w:kern w:val="0"/>
                <w:sz w:val="20"/>
                <w:szCs w:val="20"/>
              </w:rPr>
              <w:t>功能和用途</w:t>
            </w:r>
          </w:p>
        </w:tc>
      </w:tr>
      <w:tr w:rsidR="000A62F7" w:rsidRPr="00507A92" w:rsidTr="00BB674F">
        <w:trPr>
          <w:trHeight w:val="2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Pr>
                <w:rFonts w:ascii="宋体" w:eastAsia="宋体" w:hAnsi="宋体" w:cs="宋体"/>
                <w:noProof/>
                <w:color w:val="000000"/>
                <w:kern w:val="0"/>
                <w:sz w:val="20"/>
                <w:szCs w:val="20"/>
              </w:rPr>
              <mc:AlternateContent>
                <mc:Choice Requires="wps">
                  <w:drawing>
                    <wp:anchor distT="0" distB="0" distL="114300" distR="114300" simplePos="0" relativeHeight="251659264" behindDoc="0" locked="0" layoutInCell="1" allowOverlap="1" wp14:anchorId="31064763" wp14:editId="58ED6D04">
                      <wp:simplePos x="0" y="0"/>
                      <wp:positionH relativeFrom="column">
                        <wp:posOffset>619125</wp:posOffset>
                      </wp:positionH>
                      <wp:positionV relativeFrom="paragraph">
                        <wp:posOffset>9525</wp:posOffset>
                      </wp:positionV>
                      <wp:extent cx="0" cy="0"/>
                      <wp:effectExtent l="0" t="0" r="0" b="0"/>
                      <wp:wrapNone/>
                      <wp:docPr id="1092" name="矩形 1092" descr="0008FC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0" cy="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id="矩形 1092" o:spid="_x0000_s1026" alt="说明: 0008FC48" style="position:absolute;left:0;text-align:left;margin-left:48.75pt;margin-top:.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" filled="f" stroked="f">
                      <o:lock v:ext="edit" aspectratio="t"/>
                    </v:rect>
                  </w:pict>
                </mc:Fallback>
              </mc:AlternateContent>
            </w:r>
            <w:r w:rsidRPr="00507A92">
              <w:rPr>
                <w:rFonts w:ascii="宋体" w:eastAsia="宋体" w:hAnsi="宋体" w:cs="宋体" w:hint="eastAsia"/>
                <w:color w:val="000000"/>
                <w:kern w:val="0"/>
                <w:sz w:val="20"/>
                <w:szCs w:val="20"/>
              </w:rPr>
              <w:t>压迫止血器</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Pr>
                <w:rFonts w:ascii="宋体" w:eastAsia="宋体" w:hAnsi="宋体" w:cs="宋体"/>
                <w:noProof/>
                <w:color w:val="000000"/>
                <w:kern w:val="0"/>
                <w:sz w:val="20"/>
                <w:szCs w:val="20"/>
              </w:rPr>
              <mc:AlternateContent>
                <mc:Choice Requires="wps">
                  <w:drawing>
                    <wp:anchor distT="0" distB="0" distL="114300" distR="114300" simplePos="0" relativeHeight="251660288" behindDoc="0" locked="0" layoutInCell="1" allowOverlap="1" wp14:anchorId="277C1A4E" wp14:editId="5F09F2BC">
                      <wp:simplePos x="0" y="0"/>
                      <wp:positionH relativeFrom="column">
                        <wp:posOffset>647700</wp:posOffset>
                      </wp:positionH>
                      <wp:positionV relativeFrom="paragraph">
                        <wp:posOffset>9525</wp:posOffset>
                      </wp:positionV>
                      <wp:extent cx="0" cy="0"/>
                      <wp:effectExtent l="0" t="0" r="0" b="0"/>
                      <wp:wrapNone/>
                      <wp:docPr id="549" name="矩形 549" descr="0008FC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0" cy="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id="矩形 549" o:spid="_x0000_s1026" alt="说明: 0008FC48" style="position:absolute;left:0;text-align:left;margin-left:51pt;margin-top:.7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" filled="f" stroked="f">
                      <o:lock v:ext="edit" aspectratio="t"/>
                    </v:rect>
                  </w:pict>
                </mc:Fallback>
              </mc:AlternateContent>
            </w:r>
            <w:r w:rsidRPr="00507A92">
              <w:rPr>
                <w:rFonts w:ascii="宋体" w:eastAsia="宋体" w:hAnsi="宋体" w:cs="宋体" w:hint="eastAsia"/>
                <w:color w:val="000000"/>
                <w:kern w:val="0"/>
                <w:sz w:val="20"/>
                <w:szCs w:val="20"/>
              </w:rPr>
              <w:t>用于血管介入穿刺后创口压迫止血</w:t>
            </w:r>
          </w:p>
        </w:tc>
      </w:tr>
      <w:tr w:rsidR="000A62F7" w:rsidRPr="00507A92" w:rsidTr="00BB674F">
        <w:trPr>
          <w:trHeight w:val="223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409</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PTA高压球囊扩张导管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kern w:val="0"/>
                <w:sz w:val="20"/>
                <w:szCs w:val="20"/>
              </w:rPr>
            </w:pPr>
            <w:r w:rsidRPr="00507A92">
              <w:rPr>
                <w:rFonts w:ascii="宋体" w:eastAsia="宋体" w:hAnsi="宋体" w:cs="宋体" w:hint="eastAsia"/>
                <w:kern w:val="0"/>
                <w:sz w:val="20"/>
                <w:szCs w:val="20"/>
              </w:rPr>
              <w:t>PTA球囊扩张导管采用整体交换型（OTW 型）设计，配合0.035英寸标准直径导丝。导管分为外管和内管，导管外管材料为聚酰胺（Nylon12），双腔结构（球囊充泄压腔和</w:t>
            </w:r>
            <w:proofErr w:type="gramStart"/>
            <w:r w:rsidRPr="00507A92">
              <w:rPr>
                <w:rFonts w:ascii="宋体" w:eastAsia="宋体" w:hAnsi="宋体" w:cs="宋体" w:hint="eastAsia"/>
                <w:kern w:val="0"/>
                <w:sz w:val="20"/>
                <w:szCs w:val="20"/>
              </w:rPr>
              <w:t>导丝</w:t>
            </w:r>
            <w:proofErr w:type="gramEnd"/>
            <w:r w:rsidRPr="00507A92">
              <w:rPr>
                <w:rFonts w:ascii="宋体" w:eastAsia="宋体" w:hAnsi="宋体" w:cs="宋体" w:hint="eastAsia"/>
                <w:kern w:val="0"/>
                <w:sz w:val="20"/>
                <w:szCs w:val="20"/>
              </w:rPr>
              <w:t>腔，内管材料为聚酰胺（Nylon12）和聚醚嵌段酰胺（</w:t>
            </w:r>
            <w:proofErr w:type="spellStart"/>
            <w:r w:rsidRPr="00507A92">
              <w:rPr>
                <w:rFonts w:ascii="宋体" w:eastAsia="宋体" w:hAnsi="宋体" w:cs="宋体" w:hint="eastAsia"/>
                <w:kern w:val="0"/>
                <w:sz w:val="20"/>
                <w:szCs w:val="20"/>
              </w:rPr>
              <w:t>Pebax</w:t>
            </w:r>
            <w:proofErr w:type="spellEnd"/>
            <w:r w:rsidRPr="00507A92">
              <w:rPr>
                <w:rFonts w:ascii="宋体" w:eastAsia="宋体" w:hAnsi="宋体" w:cs="宋体" w:hint="eastAsia"/>
                <w:kern w:val="0"/>
                <w:sz w:val="20"/>
                <w:szCs w:val="20"/>
              </w:rPr>
              <w:t>）共混材料。球囊材料为双层结构，内层为</w:t>
            </w:r>
            <w:proofErr w:type="spellStart"/>
            <w:r w:rsidRPr="00507A92">
              <w:rPr>
                <w:rFonts w:ascii="宋体" w:eastAsia="宋体" w:hAnsi="宋体" w:cs="宋体" w:hint="eastAsia"/>
                <w:kern w:val="0"/>
                <w:sz w:val="20"/>
                <w:szCs w:val="20"/>
              </w:rPr>
              <w:t>Pebax</w:t>
            </w:r>
            <w:proofErr w:type="spellEnd"/>
            <w:r w:rsidRPr="00507A92">
              <w:rPr>
                <w:rFonts w:ascii="宋体" w:eastAsia="宋体" w:hAnsi="宋体" w:cs="宋体" w:hint="eastAsia"/>
                <w:kern w:val="0"/>
                <w:sz w:val="20"/>
                <w:szCs w:val="20"/>
              </w:rPr>
              <w:t>，外层为尼龙12，内管上有两个显影环，用于在X光照射下观察判断球囊输送位置。</w:t>
            </w:r>
          </w:p>
        </w:tc>
      </w:tr>
      <w:tr w:rsidR="000A62F7" w:rsidRPr="00507A92" w:rsidTr="00BB674F">
        <w:trPr>
          <w:trHeight w:val="6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411</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Y形连接器</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适用于介入手术中，辅助导管、导</w:t>
            </w:r>
            <w:proofErr w:type="gramStart"/>
            <w:r w:rsidRPr="00507A92">
              <w:rPr>
                <w:rFonts w:ascii="宋体" w:eastAsia="宋体" w:hAnsi="宋体" w:cs="宋体" w:hint="eastAsia"/>
                <w:color w:val="000000"/>
                <w:kern w:val="0"/>
                <w:sz w:val="20"/>
                <w:szCs w:val="20"/>
              </w:rPr>
              <w:t>丝进入</w:t>
            </w:r>
            <w:proofErr w:type="gramEnd"/>
            <w:r w:rsidRPr="00507A92">
              <w:rPr>
                <w:rFonts w:ascii="宋体" w:eastAsia="宋体" w:hAnsi="宋体" w:cs="宋体" w:hint="eastAsia"/>
                <w:color w:val="000000"/>
                <w:kern w:val="0"/>
                <w:sz w:val="20"/>
                <w:szCs w:val="20"/>
              </w:rPr>
              <w:t>人体，侧支部分可注入造影剂、药剂或生理盐水，进行压力监视或连接其它介入器械等。</w:t>
            </w:r>
          </w:p>
        </w:tc>
      </w:tr>
      <w:tr w:rsidR="000A62F7" w:rsidRPr="00507A92" w:rsidTr="00BB674F">
        <w:trPr>
          <w:trHeight w:val="72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412</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超硬导丝</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本产品预期用于胸主动脉瘤和夹层、腹主动脉瘤和夹层的腔内介入治疗时输送大动脉覆膜支架</w:t>
            </w:r>
          </w:p>
        </w:tc>
      </w:tr>
      <w:tr w:rsidR="000A62F7" w:rsidRPr="00507A92" w:rsidTr="00BB674F">
        <w:trPr>
          <w:trHeight w:val="30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415</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带纤维铂金弹簧圈</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kern w:val="0"/>
                <w:sz w:val="20"/>
                <w:szCs w:val="20"/>
              </w:rPr>
            </w:pPr>
            <w:r w:rsidRPr="00507A92">
              <w:rPr>
                <w:rFonts w:ascii="宋体" w:eastAsia="宋体" w:hAnsi="宋体" w:cs="宋体" w:hint="eastAsia"/>
                <w:kern w:val="0"/>
                <w:sz w:val="20"/>
                <w:szCs w:val="20"/>
              </w:rPr>
              <w:t>该产品用于外周血管系统的动脉或静脉栓塞治疗。</w:t>
            </w:r>
          </w:p>
        </w:tc>
      </w:tr>
      <w:tr w:rsidR="000A62F7" w:rsidRPr="00507A92" w:rsidTr="00BB674F">
        <w:trPr>
          <w:trHeight w:val="123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416</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带有亲水涂层的可控导丝</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kern w:val="0"/>
                <w:sz w:val="20"/>
                <w:szCs w:val="20"/>
              </w:rPr>
            </w:pPr>
            <w:r w:rsidRPr="00507A92">
              <w:rPr>
                <w:rFonts w:ascii="宋体" w:eastAsia="宋体" w:hAnsi="宋体" w:cs="宋体" w:hint="eastAsia"/>
                <w:kern w:val="0"/>
                <w:sz w:val="20"/>
                <w:szCs w:val="20"/>
              </w:rPr>
              <w:t>导丝可以扭转，以便于选择性地放置诊断导管或治疗导管。本器械仅供外围使用。随每根导丝附带了一只扭转装置，以方便</w:t>
            </w:r>
            <w:proofErr w:type="gramStart"/>
            <w:r w:rsidRPr="00507A92">
              <w:rPr>
                <w:rFonts w:ascii="宋体" w:eastAsia="宋体" w:hAnsi="宋体" w:cs="宋体" w:hint="eastAsia"/>
                <w:kern w:val="0"/>
                <w:sz w:val="20"/>
                <w:szCs w:val="20"/>
              </w:rPr>
              <w:t>对导丝进行</w:t>
            </w:r>
            <w:proofErr w:type="gramEnd"/>
            <w:r w:rsidRPr="00507A92">
              <w:rPr>
                <w:rFonts w:ascii="宋体" w:eastAsia="宋体" w:hAnsi="宋体" w:cs="宋体" w:hint="eastAsia"/>
                <w:kern w:val="0"/>
                <w:sz w:val="20"/>
                <w:szCs w:val="20"/>
              </w:rPr>
              <w:t>方向性操作。适用于常规血管内使用，包括0.018 in、0.014in规格的导丝。</w:t>
            </w:r>
          </w:p>
        </w:tc>
      </w:tr>
      <w:tr w:rsidR="000A62F7" w:rsidRPr="00507A92" w:rsidTr="00BB674F">
        <w:trPr>
          <w:trHeight w:val="106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418</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导引</w:t>
            </w:r>
            <w:proofErr w:type="gramStart"/>
            <w:r w:rsidRPr="00507A92">
              <w:rPr>
                <w:rFonts w:ascii="宋体" w:eastAsia="宋体" w:hAnsi="宋体" w:cs="宋体" w:hint="eastAsia"/>
                <w:color w:val="000000"/>
                <w:kern w:val="0"/>
                <w:sz w:val="20"/>
                <w:szCs w:val="20"/>
              </w:rPr>
              <w:t>鞘</w:t>
            </w:r>
            <w:proofErr w:type="gramEnd"/>
            <w:r w:rsidRPr="00507A92">
              <w:rPr>
                <w:rFonts w:ascii="宋体" w:eastAsia="宋体" w:hAnsi="宋体" w:cs="宋体" w:hint="eastAsia"/>
                <w:color w:val="000000"/>
                <w:kern w:val="0"/>
                <w:sz w:val="20"/>
                <w:szCs w:val="20"/>
              </w:rPr>
              <w:t>系统</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该产品用于下肢动脉球囊扩张术时，提供造影导管、导引导管、球囊扩张导管及其他类似器械导入对侧肢体或肢体远端动脉和静脉的通道。</w:t>
            </w:r>
          </w:p>
        </w:tc>
      </w:tr>
      <w:tr w:rsidR="000A62F7" w:rsidRPr="00507A92" w:rsidTr="00BB674F">
        <w:trPr>
          <w:trHeight w:val="126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420</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非顺应性外周动脉血管球囊扩张导管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该产品适用于髂动脉，股动脉，</w:t>
            </w:r>
            <w:proofErr w:type="gramStart"/>
            <w:r w:rsidRPr="00507A92">
              <w:rPr>
                <w:rFonts w:ascii="宋体" w:eastAsia="宋体" w:hAnsi="宋体" w:cs="宋体" w:hint="eastAsia"/>
                <w:color w:val="000000"/>
                <w:kern w:val="0"/>
                <w:sz w:val="20"/>
                <w:szCs w:val="20"/>
              </w:rPr>
              <w:t>髂</w:t>
            </w:r>
            <w:proofErr w:type="gramEnd"/>
            <w:r w:rsidRPr="00507A92">
              <w:rPr>
                <w:rFonts w:ascii="宋体" w:eastAsia="宋体" w:hAnsi="宋体" w:cs="宋体" w:hint="eastAsia"/>
                <w:color w:val="000000"/>
                <w:kern w:val="0"/>
                <w:sz w:val="20"/>
                <w:szCs w:val="20"/>
              </w:rPr>
              <w:t>股动脉，腘动脉，腘下动脉和肾动脉的狭窄病变，以及自体或人工合成动静脉透析瘘管的阻塞性病变的治疗。也适用于外周动脉支架后扩张。</w:t>
            </w:r>
          </w:p>
        </w:tc>
      </w:tr>
      <w:tr w:rsidR="000A62F7" w:rsidRPr="00507A92" w:rsidTr="00BB674F">
        <w:trPr>
          <w:trHeight w:val="73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421</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分支型主动脉覆膜支架及输送系统</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本产品预期用于胸主动脉夹层，重建左锁骨下动脉的腔内介入治疗</w:t>
            </w:r>
          </w:p>
        </w:tc>
      </w:tr>
      <w:tr w:rsidR="000A62F7" w:rsidRPr="00507A92" w:rsidTr="00BB674F">
        <w:trPr>
          <w:trHeight w:val="177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lastRenderedPageBreak/>
              <w:t>422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肝素涂层血管内覆膜支架系统</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肝素涂层血管内覆膜支架系统适用于症状性外周动脉疾病患者，以改善和恢复其相关血管血流，治疗血管直径范围为4.0-7.5 mm、病灶部位最长270mm</w:t>
            </w:r>
            <w:proofErr w:type="gramStart"/>
            <w:r w:rsidRPr="00507A92">
              <w:rPr>
                <w:rFonts w:ascii="宋体" w:eastAsia="宋体" w:hAnsi="宋体" w:cs="宋体" w:hint="eastAsia"/>
                <w:color w:val="000000"/>
                <w:kern w:val="0"/>
                <w:sz w:val="20"/>
                <w:szCs w:val="20"/>
              </w:rPr>
              <w:t>的股浅动脉</w:t>
            </w:r>
            <w:proofErr w:type="gramEnd"/>
            <w:r w:rsidRPr="00507A92">
              <w:rPr>
                <w:rFonts w:ascii="宋体" w:eastAsia="宋体" w:hAnsi="宋体" w:cs="宋体" w:hint="eastAsia"/>
                <w:color w:val="000000"/>
                <w:kern w:val="0"/>
                <w:sz w:val="20"/>
                <w:szCs w:val="20"/>
              </w:rPr>
              <w:t>病变。肝素涂层血管内覆膜支架系统适用于症状性外周动脉疾病患者，以改善和恢复其相关血管血流，治疗血管直径范围为4.0-12mm、病灶部位最长80mm的髂动脉病变。</w:t>
            </w:r>
          </w:p>
        </w:tc>
      </w:tr>
      <w:tr w:rsidR="000A62F7" w:rsidRPr="00507A92" w:rsidTr="00BB674F">
        <w:trPr>
          <w:trHeight w:val="983"/>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机械血栓切除系统</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用于除心肺、冠状动脉和脑循环之外的血管，经皮腔内切除新鲜血栓或血栓栓塞。提高血栓清除率，提高患者保肢率和手术成功率，降低远期风险。</w:t>
            </w:r>
          </w:p>
        </w:tc>
      </w:tr>
      <w:tr w:rsidR="000A62F7" w:rsidRPr="00507A92" w:rsidTr="00BB674F">
        <w:trPr>
          <w:trHeight w:val="72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425</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静脉剥脱导管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该产品用于大隐静脉及小隐静脉的静脉血管曲张剥脱术，也适用于</w:t>
            </w:r>
            <w:proofErr w:type="gramStart"/>
            <w:r w:rsidRPr="00507A92">
              <w:rPr>
                <w:rFonts w:ascii="宋体" w:eastAsia="宋体" w:hAnsi="宋体" w:cs="宋体" w:hint="eastAsia"/>
                <w:color w:val="000000"/>
                <w:kern w:val="0"/>
                <w:sz w:val="20"/>
                <w:szCs w:val="20"/>
              </w:rPr>
              <w:t>隐</w:t>
            </w:r>
            <w:proofErr w:type="gramEnd"/>
            <w:r w:rsidRPr="00507A92">
              <w:rPr>
                <w:rFonts w:ascii="宋体" w:eastAsia="宋体" w:hAnsi="宋体" w:cs="宋体" w:hint="eastAsia"/>
                <w:color w:val="000000"/>
                <w:kern w:val="0"/>
                <w:sz w:val="20"/>
                <w:szCs w:val="20"/>
              </w:rPr>
              <w:t>静脉外剥脱术。</w:t>
            </w:r>
          </w:p>
        </w:tc>
      </w:tr>
      <w:tr w:rsidR="000A62F7" w:rsidRPr="00507A92" w:rsidTr="00BB674F">
        <w:trPr>
          <w:trHeight w:val="4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426</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静脉腔内射频闭合导管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本产品用于下肢静脉曲张腔内闭合血管</w:t>
            </w:r>
            <w:r>
              <w:rPr>
                <w:rFonts w:ascii="宋体" w:eastAsia="宋体" w:hAnsi="宋体" w:cs="宋体" w:hint="eastAsia"/>
                <w:color w:val="000000"/>
                <w:kern w:val="0"/>
                <w:sz w:val="20"/>
                <w:szCs w:val="20"/>
              </w:rPr>
              <w:t>。</w:t>
            </w:r>
          </w:p>
          <w:p w:rsidR="000A62F7" w:rsidRPr="00507A92" w:rsidRDefault="000A62F7" w:rsidP="00BB674F">
            <w:pPr>
              <w:jc w:val="left"/>
              <w:rPr>
                <w:rFonts w:ascii="宋体" w:eastAsia="宋体" w:hAnsi="宋体" w:cs="宋体"/>
                <w:color w:val="000000"/>
                <w:sz w:val="20"/>
                <w:szCs w:val="20"/>
              </w:rPr>
            </w:pPr>
            <w:r>
              <w:rPr>
                <w:rFonts w:hint="eastAsia"/>
                <w:color w:val="000000"/>
                <w:sz w:val="20"/>
                <w:szCs w:val="20"/>
              </w:rPr>
              <w:t>本导管配合</w:t>
            </w:r>
            <w:r>
              <w:rPr>
                <w:rFonts w:hint="eastAsia"/>
                <w:color w:val="000000"/>
                <w:sz w:val="20"/>
                <w:szCs w:val="20"/>
              </w:rPr>
              <w:t>VUNS</w:t>
            </w:r>
            <w:r>
              <w:rPr>
                <w:rFonts w:hint="eastAsia"/>
                <w:color w:val="000000"/>
                <w:sz w:val="20"/>
                <w:szCs w:val="20"/>
              </w:rPr>
              <w:t>射频闭合治疗仪使用。</w:t>
            </w:r>
          </w:p>
        </w:tc>
      </w:tr>
      <w:tr w:rsidR="000A62F7" w:rsidRPr="00507A92" w:rsidTr="00BB674F">
        <w:trPr>
          <w:trHeight w:val="72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428</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可调弯导管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适用于术</w:t>
            </w:r>
            <w:proofErr w:type="gramStart"/>
            <w:r w:rsidRPr="00507A92">
              <w:rPr>
                <w:rFonts w:ascii="宋体" w:eastAsia="宋体" w:hAnsi="宋体" w:cs="宋体" w:hint="eastAsia"/>
                <w:color w:val="000000"/>
                <w:kern w:val="0"/>
                <w:sz w:val="20"/>
                <w:szCs w:val="20"/>
              </w:rPr>
              <w:t>中外周</w:t>
            </w:r>
            <w:proofErr w:type="gramEnd"/>
            <w:r w:rsidRPr="00507A92">
              <w:rPr>
                <w:rFonts w:ascii="宋体" w:eastAsia="宋体" w:hAnsi="宋体" w:cs="宋体" w:hint="eastAsia"/>
                <w:color w:val="000000"/>
                <w:kern w:val="0"/>
                <w:sz w:val="20"/>
                <w:szCs w:val="20"/>
              </w:rPr>
              <w:t>血管通路的建立，在介入诊断或治疗手术中为导丝输送建立通道。</w:t>
            </w:r>
          </w:p>
        </w:tc>
      </w:tr>
      <w:tr w:rsidR="000A62F7" w:rsidRPr="00507A92" w:rsidTr="00BB674F">
        <w:trPr>
          <w:trHeight w:val="4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429</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可调弯鞘</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适用于在心脏血管和腔室、或外周血管中为器械导入建立通路</w:t>
            </w:r>
          </w:p>
        </w:tc>
      </w:tr>
      <w:tr w:rsidR="000A62F7" w:rsidRPr="00507A92" w:rsidTr="00BB674F">
        <w:trPr>
          <w:trHeight w:val="1092"/>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430</w:t>
            </w:r>
          </w:p>
        </w:tc>
        <w:tc>
          <w:tcPr>
            <w:tcW w:w="1559" w:type="dxa"/>
            <w:tcBorders>
              <w:top w:val="nil"/>
              <w:left w:val="nil"/>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快速交换球囊扩张导管</w:t>
            </w:r>
          </w:p>
        </w:tc>
        <w:tc>
          <w:tcPr>
            <w:tcW w:w="5245" w:type="dxa"/>
            <w:tcBorders>
              <w:top w:val="nil"/>
              <w:left w:val="nil"/>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快速交换球囊扩张导管被设计用于经皮腔内血管成形术，以治疗外周动脉（包括髂动脉、肾动脉、腘动脉、膝下动脉、股动脉和</w:t>
            </w:r>
            <w:proofErr w:type="gramStart"/>
            <w:r w:rsidRPr="00507A92">
              <w:rPr>
                <w:rFonts w:ascii="宋体" w:eastAsia="宋体" w:hAnsi="宋体" w:cs="宋体" w:hint="eastAsia"/>
                <w:color w:val="000000"/>
                <w:kern w:val="0"/>
                <w:sz w:val="20"/>
                <w:szCs w:val="20"/>
              </w:rPr>
              <w:t>髂</w:t>
            </w:r>
            <w:proofErr w:type="gramEnd"/>
            <w:r w:rsidRPr="00507A92">
              <w:rPr>
                <w:rFonts w:ascii="宋体" w:eastAsia="宋体" w:hAnsi="宋体" w:cs="宋体" w:hint="eastAsia"/>
                <w:color w:val="000000"/>
                <w:kern w:val="0"/>
                <w:sz w:val="20"/>
                <w:szCs w:val="20"/>
              </w:rPr>
              <w:t>股动脉）病变以及原发性阻塞性病变或人工性动静脉透析瘘管阻塞。</w:t>
            </w:r>
          </w:p>
        </w:tc>
      </w:tr>
      <w:tr w:rsidR="000A62F7" w:rsidRPr="00507A92" w:rsidTr="00BB674F">
        <w:trPr>
          <w:trHeight w:val="4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431</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滤器回收套件</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该产品预期通过</w:t>
            </w:r>
            <w:proofErr w:type="gramStart"/>
            <w:r w:rsidRPr="00507A92">
              <w:rPr>
                <w:rFonts w:ascii="宋体" w:eastAsia="宋体" w:hAnsi="宋体" w:cs="宋体" w:hint="eastAsia"/>
                <w:color w:val="000000"/>
                <w:kern w:val="0"/>
                <w:sz w:val="20"/>
                <w:szCs w:val="20"/>
              </w:rPr>
              <w:t>取回钩经皮</w:t>
            </w:r>
            <w:proofErr w:type="gramEnd"/>
            <w:r w:rsidRPr="00507A92">
              <w:rPr>
                <w:rFonts w:ascii="宋体" w:eastAsia="宋体" w:hAnsi="宋体" w:cs="宋体" w:hint="eastAsia"/>
                <w:color w:val="000000"/>
                <w:kern w:val="0"/>
                <w:sz w:val="20"/>
                <w:szCs w:val="20"/>
              </w:rPr>
              <w:t>移除可回收</w:t>
            </w:r>
            <w:proofErr w:type="gramStart"/>
            <w:r w:rsidRPr="00507A92">
              <w:rPr>
                <w:rFonts w:ascii="宋体" w:eastAsia="宋体" w:hAnsi="宋体" w:cs="宋体" w:hint="eastAsia"/>
                <w:color w:val="000000"/>
                <w:kern w:val="0"/>
                <w:sz w:val="20"/>
                <w:szCs w:val="20"/>
              </w:rPr>
              <w:t>腔</w:t>
            </w:r>
            <w:proofErr w:type="gramEnd"/>
            <w:r w:rsidRPr="00507A92">
              <w:rPr>
                <w:rFonts w:ascii="宋体" w:eastAsia="宋体" w:hAnsi="宋体" w:cs="宋体" w:hint="eastAsia"/>
                <w:color w:val="000000"/>
                <w:kern w:val="0"/>
                <w:sz w:val="20"/>
                <w:szCs w:val="20"/>
              </w:rPr>
              <w:t>静脉滤器。</w:t>
            </w:r>
          </w:p>
        </w:tc>
      </w:tr>
      <w:tr w:rsidR="000A62F7" w:rsidRPr="00507A92" w:rsidTr="00BB674F">
        <w:trPr>
          <w:trHeight w:val="7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432</w:t>
            </w:r>
          </w:p>
        </w:tc>
        <w:tc>
          <w:tcPr>
            <w:tcW w:w="1559" w:type="dxa"/>
            <w:tcBorders>
              <w:top w:val="nil"/>
              <w:left w:val="nil"/>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明胶海绵颗粒栓塞剂</w:t>
            </w:r>
          </w:p>
        </w:tc>
        <w:tc>
          <w:tcPr>
            <w:tcW w:w="5245" w:type="dxa"/>
            <w:tcBorders>
              <w:top w:val="nil"/>
              <w:left w:val="nil"/>
              <w:bottom w:val="single" w:sz="4" w:space="0" w:color="auto"/>
              <w:right w:val="single" w:sz="4" w:space="0" w:color="auto"/>
            </w:tcBorders>
            <w:shd w:val="clear" w:color="auto" w:fill="auto"/>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该产品为血管栓塞剂，适用于各种血管性实质脏器和动脉初学性病变栓塞治疗。</w:t>
            </w:r>
          </w:p>
        </w:tc>
      </w:tr>
      <w:tr w:rsidR="000A62F7" w:rsidRPr="00507A92" w:rsidTr="00BB674F">
        <w:trPr>
          <w:trHeight w:val="9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433</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镍钛合金支架系统</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本产品适用于血管成形术治疗效果不佳、球囊扩张术后残余段狭窄、血管夹层、血管旁路吻合术口弹性狭窄、血管闭塞。</w:t>
            </w:r>
          </w:p>
        </w:tc>
      </w:tr>
      <w:tr w:rsidR="000A62F7" w:rsidRPr="00507A92" w:rsidTr="00BB674F">
        <w:trPr>
          <w:trHeight w:val="4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434</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髂动脉分叉支架系统</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髂动脉分叉支架系统用于治疗</w:t>
            </w:r>
            <w:proofErr w:type="gramStart"/>
            <w:r w:rsidRPr="00507A92">
              <w:rPr>
                <w:rFonts w:ascii="宋体" w:eastAsia="宋体" w:hAnsi="宋体" w:cs="宋体" w:hint="eastAsia"/>
                <w:color w:val="000000"/>
                <w:kern w:val="0"/>
                <w:sz w:val="20"/>
                <w:szCs w:val="20"/>
              </w:rPr>
              <w:t>腹</w:t>
            </w:r>
            <w:proofErr w:type="gramEnd"/>
            <w:r w:rsidRPr="00507A92">
              <w:rPr>
                <w:rFonts w:ascii="宋体" w:eastAsia="宋体" w:hAnsi="宋体" w:cs="宋体" w:hint="eastAsia"/>
                <w:color w:val="000000"/>
                <w:kern w:val="0"/>
                <w:sz w:val="20"/>
                <w:szCs w:val="20"/>
              </w:rPr>
              <w:t>髂动脉瘤或髂总动脉瘤</w:t>
            </w:r>
          </w:p>
        </w:tc>
      </w:tr>
      <w:tr w:rsidR="000A62F7" w:rsidRPr="00507A92" w:rsidTr="00BB674F">
        <w:trPr>
          <w:trHeight w:val="144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435</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Pr>
                <w:rFonts w:ascii="宋体" w:eastAsia="宋体" w:hAnsi="宋体" w:cs="宋体"/>
                <w:noProof/>
                <w:color w:val="000000"/>
                <w:kern w:val="0"/>
                <w:sz w:val="20"/>
                <w:szCs w:val="20"/>
              </w:rPr>
              <mc:AlternateContent>
                <mc:Choice Requires="wps">
                  <w:drawing>
                    <wp:anchor distT="0" distB="0" distL="114300" distR="114300" simplePos="0" relativeHeight="251661312" behindDoc="0" locked="0" layoutInCell="1" allowOverlap="1" wp14:anchorId="7E3CA8A4" wp14:editId="781E9170">
                      <wp:simplePos x="0" y="0"/>
                      <wp:positionH relativeFrom="column">
                        <wp:posOffset>9525</wp:posOffset>
                      </wp:positionH>
                      <wp:positionV relativeFrom="paragraph">
                        <wp:posOffset>342900</wp:posOffset>
                      </wp:positionV>
                      <wp:extent cx="304800" cy="0"/>
                      <wp:effectExtent l="0" t="57150" r="0" b="57150"/>
                      <wp:wrapNone/>
                      <wp:docPr id="546" name="矩形 546" descr="0008FC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304800" cy="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id="矩形 546" o:spid="_x0000_s1026" alt="说明: 0008FC48" style="position:absolute;left:0;text-align:left;margin-left:.75pt;margin-top:27pt;width: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" filled="f" stroked="f">
                      <o:lock v:ext="edit" aspectratio="t"/>
                    </v:rect>
                  </w:pict>
                </mc:Fallback>
              </mc:AlternateContent>
            </w:r>
            <w:r>
              <w:rPr>
                <w:rFonts w:ascii="宋体" w:eastAsia="宋体" w:hAnsi="宋体" w:cs="宋体"/>
                <w:noProof/>
                <w:color w:val="000000"/>
                <w:kern w:val="0"/>
                <w:sz w:val="20"/>
                <w:szCs w:val="20"/>
              </w:rPr>
              <mc:AlternateContent>
                <mc:Choice Requires="wps">
                  <w:drawing>
                    <wp:anchor distT="0" distB="0" distL="114300" distR="114300" simplePos="0" relativeHeight="251662336" behindDoc="0" locked="0" layoutInCell="1" allowOverlap="1" wp14:anchorId="47BE6B40" wp14:editId="6F254FF0">
                      <wp:simplePos x="0" y="0"/>
                      <wp:positionH relativeFrom="column">
                        <wp:posOffset>9525</wp:posOffset>
                      </wp:positionH>
                      <wp:positionV relativeFrom="paragraph">
                        <wp:posOffset>342900</wp:posOffset>
                      </wp:positionV>
                      <wp:extent cx="304800" cy="0"/>
                      <wp:effectExtent l="0" t="57150" r="0" b="57150"/>
                      <wp:wrapNone/>
                      <wp:docPr id="1" name="矩形 1" descr="0008FC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304800" cy="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id="矩形 1" o:spid="_x0000_s1026" alt="说明: 0008FC48" style="position:absolute;left:0;text-align:left;margin-left:.75pt;margin-top:27pt;width: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" filled="f" stroked="f">
                      <o:lock v:ext="edit" aspectratio="t"/>
                    </v:rect>
                  </w:pict>
                </mc:Fallback>
              </mc:AlternateContent>
            </w:r>
            <w:proofErr w:type="gramStart"/>
            <w:r w:rsidRPr="00507A92">
              <w:rPr>
                <w:rFonts w:ascii="宋体" w:eastAsia="宋体" w:hAnsi="宋体" w:cs="宋体" w:hint="eastAsia"/>
                <w:color w:val="000000"/>
                <w:kern w:val="0"/>
                <w:sz w:val="20"/>
                <w:szCs w:val="20"/>
              </w:rPr>
              <w:t>髂</w:t>
            </w:r>
            <w:proofErr w:type="gramEnd"/>
            <w:r w:rsidRPr="00507A92">
              <w:rPr>
                <w:rFonts w:ascii="宋体" w:eastAsia="宋体" w:hAnsi="宋体" w:cs="宋体" w:hint="eastAsia"/>
                <w:color w:val="000000"/>
                <w:kern w:val="0"/>
                <w:sz w:val="20"/>
                <w:szCs w:val="20"/>
              </w:rPr>
              <w:t>股静脉支架</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用于治疗</w:t>
            </w:r>
            <w:proofErr w:type="gramStart"/>
            <w:r w:rsidRPr="00507A92">
              <w:rPr>
                <w:rFonts w:ascii="宋体" w:eastAsia="宋体" w:hAnsi="宋体" w:cs="宋体" w:hint="eastAsia"/>
                <w:color w:val="000000"/>
                <w:kern w:val="0"/>
                <w:sz w:val="20"/>
                <w:szCs w:val="20"/>
              </w:rPr>
              <w:t>髂</w:t>
            </w:r>
            <w:proofErr w:type="gramEnd"/>
            <w:r w:rsidRPr="00507A92">
              <w:rPr>
                <w:rFonts w:ascii="宋体" w:eastAsia="宋体" w:hAnsi="宋体" w:cs="宋体" w:hint="eastAsia"/>
                <w:color w:val="000000"/>
                <w:kern w:val="0"/>
                <w:sz w:val="20"/>
                <w:szCs w:val="20"/>
              </w:rPr>
              <w:t>股静脉的狭窄和闭塞。弥补静脉专用支架的空白。抗压性强、释放便捷、精准定位、低位移风险、柔顺性佳、开环设计、支撑力强。提高静脉远期通畅率和手术成功率，提高患者生活质量。</w:t>
            </w:r>
          </w:p>
        </w:tc>
      </w:tr>
      <w:tr w:rsidR="000A62F7" w:rsidRPr="00507A92" w:rsidTr="00BB674F">
        <w:trPr>
          <w:trHeight w:val="122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437</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球囊扩张式血管覆膜支架</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用于髂总动脉或髂外动脉粥样硬化性病变。具有精准定位、容易可控、</w:t>
            </w:r>
            <w:proofErr w:type="gramStart"/>
            <w:r w:rsidRPr="00507A92">
              <w:rPr>
                <w:rFonts w:ascii="宋体" w:eastAsia="宋体" w:hAnsi="宋体" w:cs="宋体" w:hint="eastAsia"/>
                <w:color w:val="000000"/>
                <w:kern w:val="0"/>
                <w:sz w:val="20"/>
                <w:szCs w:val="20"/>
              </w:rPr>
              <w:t>低通过</w:t>
            </w:r>
            <w:proofErr w:type="gramEnd"/>
            <w:r w:rsidRPr="00507A92">
              <w:rPr>
                <w:rFonts w:ascii="宋体" w:eastAsia="宋体" w:hAnsi="宋体" w:cs="宋体" w:hint="eastAsia"/>
                <w:color w:val="000000"/>
                <w:kern w:val="0"/>
                <w:sz w:val="20"/>
                <w:szCs w:val="20"/>
              </w:rPr>
              <w:t>外径、易于Kissing、放大后扩、安全可靠等优点，更适合于髂动脉疾病等，也可用于开窗技术和TIPS，提高手术成功率和远期通畅率。</w:t>
            </w:r>
          </w:p>
        </w:tc>
      </w:tr>
      <w:tr w:rsidR="000A62F7" w:rsidRPr="00507A92" w:rsidTr="00BB674F">
        <w:trPr>
          <w:trHeight w:val="4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442</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外周斑块切除系统</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该产品设计用于外周血管系统的粥样斑块切除。</w:t>
            </w:r>
          </w:p>
        </w:tc>
      </w:tr>
      <w:tr w:rsidR="000A62F7" w:rsidRPr="00507A92" w:rsidTr="00BB674F">
        <w:trPr>
          <w:trHeight w:val="9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443</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外周编织型支架系统</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用于改善有症状</w:t>
            </w:r>
            <w:proofErr w:type="gramStart"/>
            <w:r w:rsidRPr="00507A92">
              <w:rPr>
                <w:rFonts w:ascii="宋体" w:eastAsia="宋体" w:hAnsi="宋体" w:cs="宋体" w:hint="eastAsia"/>
                <w:color w:val="000000"/>
                <w:kern w:val="0"/>
                <w:sz w:val="20"/>
                <w:szCs w:val="20"/>
              </w:rPr>
              <w:t>的股浅动脉</w:t>
            </w:r>
            <w:proofErr w:type="gramEnd"/>
            <w:r w:rsidRPr="00507A92">
              <w:rPr>
                <w:rFonts w:ascii="宋体" w:eastAsia="宋体" w:hAnsi="宋体" w:cs="宋体" w:hint="eastAsia"/>
                <w:color w:val="000000"/>
                <w:kern w:val="0"/>
                <w:sz w:val="20"/>
                <w:szCs w:val="20"/>
              </w:rPr>
              <w:t>（SFA）和/或腘动脉近端的原发性或再狭窄的自身病变或闭塞患者的腔内直径，其中参</w:t>
            </w:r>
            <w:r w:rsidRPr="00507A92">
              <w:rPr>
                <w:rFonts w:ascii="宋体" w:eastAsia="宋体" w:hAnsi="宋体" w:cs="宋体" w:hint="eastAsia"/>
                <w:color w:val="000000"/>
                <w:kern w:val="0"/>
                <w:sz w:val="20"/>
                <w:szCs w:val="20"/>
              </w:rPr>
              <w:lastRenderedPageBreak/>
              <w:t>照血管直径为4.0mm-6.5mm，病变长度不超过140mm。</w:t>
            </w:r>
          </w:p>
        </w:tc>
      </w:tr>
      <w:tr w:rsidR="000A62F7" w:rsidRPr="00507A92" w:rsidTr="00BB674F">
        <w:trPr>
          <w:trHeight w:val="94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lastRenderedPageBreak/>
              <w:t>444</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外周切割球囊</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适用于周围血管中阻塞病变部位的经皮腔内血管成形术（PTA）。目标病变部位应当具有下列特征：近侧血管段弯曲度最小，并且是非成角的病变段（不超过 45°）。</w:t>
            </w:r>
          </w:p>
        </w:tc>
      </w:tr>
      <w:tr w:rsidR="000A62F7" w:rsidRPr="00507A92" w:rsidTr="00BB674F">
        <w:trPr>
          <w:trHeight w:val="983"/>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外周球囊扩张导管</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该产品适用于外周血管系统（包括髂动脉、股动脉、</w:t>
            </w:r>
            <w:proofErr w:type="gramStart"/>
            <w:r w:rsidRPr="00507A92">
              <w:rPr>
                <w:rFonts w:ascii="宋体" w:eastAsia="宋体" w:hAnsi="宋体" w:cs="宋体" w:hint="eastAsia"/>
                <w:color w:val="000000"/>
                <w:kern w:val="0"/>
                <w:sz w:val="20"/>
                <w:szCs w:val="20"/>
              </w:rPr>
              <w:t>髂</w:t>
            </w:r>
            <w:proofErr w:type="gramEnd"/>
            <w:r w:rsidRPr="00507A92">
              <w:rPr>
                <w:rFonts w:ascii="宋体" w:eastAsia="宋体" w:hAnsi="宋体" w:cs="宋体" w:hint="eastAsia"/>
                <w:color w:val="000000"/>
                <w:kern w:val="0"/>
                <w:sz w:val="20"/>
                <w:szCs w:val="20"/>
              </w:rPr>
              <w:t>股动脉、腘动脉、膝下动脉以及肾动脉）的经皮腔内血管成形术（PTA），并适用于治疗天然或人造透析用动静脉瘘的堵塞病变。2.00mm- 4.00mm的球囊装置还适用于后扩张外周血管内球囊可扩展和自扩张支架。</w:t>
            </w:r>
          </w:p>
        </w:tc>
      </w:tr>
      <w:tr w:rsidR="000A62F7" w:rsidRPr="00507A92" w:rsidTr="00BB674F">
        <w:trPr>
          <w:trHeight w:val="48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446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微穿刺血管鞘</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预期用于通过穿刺针，将导丝放置在血管系统内。</w:t>
            </w:r>
          </w:p>
        </w:tc>
      </w:tr>
      <w:tr w:rsidR="000A62F7" w:rsidRPr="00507A92" w:rsidTr="00BB674F">
        <w:trPr>
          <w:trHeight w:val="104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447</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微导管套件</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该产品适用于外周血管。Fathom导丝可以选择性地将Renegade Hi-Flo微导管导入外周血管，并在血管内定位微导管。Renegade Hi-Flo微导管可以有选择、有控制地将诊断、栓塞和治疗物质输注到血管。</w:t>
            </w:r>
          </w:p>
        </w:tc>
      </w:tr>
      <w:tr w:rsidR="000A62F7" w:rsidRPr="00507A92" w:rsidTr="00BB674F">
        <w:trPr>
          <w:trHeight w:val="7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454</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血栓去除术导管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血栓去除术导管用于击碎并消除血管直径 ≥ 6.0 mm 的</w:t>
            </w:r>
            <w:proofErr w:type="gramStart"/>
            <w:r w:rsidRPr="00507A92">
              <w:rPr>
                <w:rFonts w:ascii="宋体" w:eastAsia="宋体" w:hAnsi="宋体" w:cs="宋体" w:hint="eastAsia"/>
                <w:color w:val="000000"/>
                <w:kern w:val="0"/>
                <w:sz w:val="20"/>
                <w:szCs w:val="20"/>
              </w:rPr>
              <w:t>髂</w:t>
            </w:r>
            <w:proofErr w:type="gramEnd"/>
            <w:r w:rsidRPr="00507A92">
              <w:rPr>
                <w:rFonts w:ascii="宋体" w:eastAsia="宋体" w:hAnsi="宋体" w:cs="宋体" w:hint="eastAsia"/>
                <w:color w:val="000000"/>
                <w:kern w:val="0"/>
                <w:sz w:val="20"/>
                <w:szCs w:val="20"/>
              </w:rPr>
              <w:t>股和下肢静脉的血栓，以及血管直径 ≥ 6.0 mm 的上肢外周静脉的血栓，包括深静脉血栓 (DVT)</w:t>
            </w:r>
          </w:p>
        </w:tc>
      </w:tr>
      <w:tr w:rsidR="000A62F7" w:rsidRPr="00507A92" w:rsidTr="00BB674F">
        <w:trPr>
          <w:trHeight w:val="82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A62F7" w:rsidRPr="00507A92" w:rsidRDefault="000A62F7" w:rsidP="00BB674F">
            <w:pPr>
              <w:widowControl/>
              <w:jc w:val="center"/>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457</w:t>
            </w:r>
          </w:p>
        </w:tc>
        <w:tc>
          <w:tcPr>
            <w:tcW w:w="1559"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支持导管</w:t>
            </w:r>
          </w:p>
        </w:tc>
        <w:tc>
          <w:tcPr>
            <w:tcW w:w="5245" w:type="dxa"/>
            <w:tcBorders>
              <w:top w:val="nil"/>
              <w:left w:val="nil"/>
              <w:bottom w:val="single" w:sz="4" w:space="0" w:color="auto"/>
              <w:right w:val="single" w:sz="4" w:space="0" w:color="auto"/>
            </w:tcBorders>
            <w:shd w:val="clear" w:color="000000" w:fill="FFFFFF"/>
            <w:vAlign w:val="center"/>
            <w:hideMark/>
          </w:tcPr>
          <w:p w:rsidR="000A62F7" w:rsidRPr="00507A92" w:rsidRDefault="000A62F7" w:rsidP="00BB674F">
            <w:pPr>
              <w:widowControl/>
              <w:jc w:val="left"/>
              <w:rPr>
                <w:rFonts w:ascii="宋体" w:eastAsia="宋体" w:hAnsi="宋体" w:cs="宋体"/>
                <w:color w:val="000000"/>
                <w:kern w:val="0"/>
                <w:sz w:val="20"/>
                <w:szCs w:val="20"/>
              </w:rPr>
            </w:pPr>
            <w:r w:rsidRPr="00507A92">
              <w:rPr>
                <w:rFonts w:ascii="宋体" w:eastAsia="宋体" w:hAnsi="宋体" w:cs="宋体" w:hint="eastAsia"/>
                <w:color w:val="000000"/>
                <w:kern w:val="0"/>
                <w:sz w:val="20"/>
                <w:szCs w:val="20"/>
              </w:rPr>
              <w:t>用于外周血管系统中的导丝交换和灌注。适用于支持导</w:t>
            </w:r>
            <w:proofErr w:type="gramStart"/>
            <w:r w:rsidRPr="00507A92">
              <w:rPr>
                <w:rFonts w:ascii="宋体" w:eastAsia="宋体" w:hAnsi="宋体" w:cs="宋体" w:hint="eastAsia"/>
                <w:color w:val="000000"/>
                <w:kern w:val="0"/>
                <w:sz w:val="20"/>
                <w:szCs w:val="20"/>
              </w:rPr>
              <w:t>丝通过</w:t>
            </w:r>
            <w:proofErr w:type="gramEnd"/>
            <w:r w:rsidRPr="00507A92">
              <w:rPr>
                <w:rFonts w:ascii="宋体" w:eastAsia="宋体" w:hAnsi="宋体" w:cs="宋体" w:hint="eastAsia"/>
                <w:color w:val="000000"/>
                <w:kern w:val="0"/>
                <w:sz w:val="20"/>
                <w:szCs w:val="20"/>
              </w:rPr>
              <w:t>血管，允许导丝交换，为生理盐水和／或诊断性造影</w:t>
            </w:r>
            <w:proofErr w:type="gramStart"/>
            <w:r w:rsidRPr="00507A92">
              <w:rPr>
                <w:rFonts w:ascii="宋体" w:eastAsia="宋体" w:hAnsi="宋体" w:cs="宋体" w:hint="eastAsia"/>
                <w:color w:val="000000"/>
                <w:kern w:val="0"/>
                <w:sz w:val="20"/>
                <w:szCs w:val="20"/>
              </w:rPr>
              <w:t>剂提供</w:t>
            </w:r>
            <w:proofErr w:type="gramEnd"/>
            <w:r w:rsidRPr="00507A92">
              <w:rPr>
                <w:rFonts w:ascii="宋体" w:eastAsia="宋体" w:hAnsi="宋体" w:cs="宋体" w:hint="eastAsia"/>
                <w:color w:val="000000"/>
                <w:kern w:val="0"/>
                <w:sz w:val="20"/>
                <w:szCs w:val="20"/>
              </w:rPr>
              <w:t>通道。有利于CTO病变开通，减少手术时间，提高手术成功率。</w:t>
            </w:r>
          </w:p>
        </w:tc>
      </w:tr>
    </w:tbl>
    <w:p w:rsidR="00A41984" w:rsidRPr="000A62F7" w:rsidRDefault="00A41984" w:rsidP="00A41984">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w:t>
      </w:r>
      <w:r w:rsidR="00932487" w:rsidRPr="006877F5">
        <w:rPr>
          <w:rFonts w:ascii="仿宋_GB2312" w:eastAsia="仿宋_GB2312" w:hint="eastAsia"/>
          <w:color w:val="000000"/>
          <w:sz w:val="29"/>
          <w:szCs w:val="29"/>
        </w:rPr>
        <w:lastRenderedPageBreak/>
        <w:t>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0A62F7">
        <w:rPr>
          <w:rFonts w:ascii="仿宋_GB2312" w:eastAsia="仿宋_GB2312" w:hint="eastAsia"/>
          <w:color w:val="000000"/>
          <w:sz w:val="29"/>
          <w:szCs w:val="29"/>
        </w:rPr>
        <w:t>普外三科</w:t>
      </w:r>
      <w:r w:rsidR="00EB6B9B">
        <w:rPr>
          <w:rFonts w:ascii="仿宋_GB2312" w:eastAsia="仿宋_GB2312" w:hint="eastAsia"/>
          <w:color w:val="000000"/>
          <w:sz w:val="29"/>
          <w:szCs w:val="29"/>
        </w:rPr>
        <w:t>新增医用耗材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EF5C6E">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CD28F5">
        <w:rPr>
          <w:rFonts w:ascii="仿宋_GB2312" w:eastAsia="仿宋_GB2312" w:hint="eastAsia"/>
          <w:color w:val="000000"/>
          <w:sz w:val="29"/>
          <w:szCs w:val="29"/>
        </w:rPr>
        <w:t>21</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CD28F5">
        <w:rPr>
          <w:rFonts w:ascii="仿宋_GB2312" w:eastAsia="仿宋_GB2312" w:hint="eastAsia"/>
          <w:color w:val="000000"/>
          <w:sz w:val="29"/>
          <w:szCs w:val="29"/>
        </w:rPr>
        <w:t>27</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bookmarkStart w:id="0" w:name="_GoBack"/>
      <w:bookmarkEnd w:id="0"/>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5162AB" w:rsidRPr="000A62F7" w:rsidRDefault="00151309" w:rsidP="000A62F7">
      <w:pPr>
        <w:pStyle w:val="a5"/>
        <w:shd w:val="clear" w:color="auto" w:fill="FFFFFF"/>
        <w:spacing w:before="0" w:beforeAutospacing="0" w:after="0" w:afterAutospacing="0" w:line="420" w:lineRule="atLeast"/>
        <w:ind w:firstLine="555"/>
        <w:rPr>
          <w:rFonts w:ascii="仿宋_GB2312" w:eastAsia="仿宋_GB2312"/>
          <w:b/>
          <w:bCs/>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p>
    <w:p w:rsidR="00151309" w:rsidRDefault="00151309" w:rsidP="00151309">
      <w:pPr>
        <w:pStyle w:val="a5"/>
        <w:shd w:val="clear" w:color="auto" w:fill="FFFFFF"/>
        <w:spacing w:before="0" w:beforeAutospacing="0" w:after="0" w:afterAutospacing="0" w:line="420" w:lineRule="atLeast"/>
        <w:rPr>
          <w:rFonts w:ascii="仿宋_GB2312" w:eastAsia="仿宋_GB2312"/>
          <w:color w:val="000000"/>
          <w:sz w:val="29"/>
          <w:szCs w:val="29"/>
        </w:rPr>
      </w:pPr>
    </w:p>
    <w:p w:rsidR="000A62F7" w:rsidRDefault="000A62F7" w:rsidP="00151309">
      <w:pPr>
        <w:pStyle w:val="a5"/>
        <w:shd w:val="clear" w:color="auto" w:fill="FFFFFF"/>
        <w:spacing w:before="0" w:beforeAutospacing="0" w:after="0" w:afterAutospacing="0" w:line="420" w:lineRule="atLeast"/>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lastRenderedPageBreak/>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31" w:rsidRDefault="00AB2331" w:rsidP="00151309">
      <w:r>
        <w:separator/>
      </w:r>
    </w:p>
  </w:endnote>
  <w:endnote w:type="continuationSeparator" w:id="0">
    <w:p w:rsidR="00AB2331" w:rsidRDefault="00AB2331"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31" w:rsidRDefault="00AB2331" w:rsidP="00151309">
      <w:r>
        <w:separator/>
      </w:r>
    </w:p>
  </w:footnote>
  <w:footnote w:type="continuationSeparator" w:id="0">
    <w:p w:rsidR="00AB2331" w:rsidRDefault="00AB2331"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552"/>
    <w:multiLevelType w:val="hybridMultilevel"/>
    <w:tmpl w:val="9990BA6E"/>
    <w:lvl w:ilvl="0" w:tplc="E19E14AE">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0A62F7"/>
    <w:rsid w:val="00137129"/>
    <w:rsid w:val="00151309"/>
    <w:rsid w:val="001530BC"/>
    <w:rsid w:val="001666FC"/>
    <w:rsid w:val="00172880"/>
    <w:rsid w:val="001728C5"/>
    <w:rsid w:val="00225C3E"/>
    <w:rsid w:val="00433ACF"/>
    <w:rsid w:val="00494A1D"/>
    <w:rsid w:val="005162AB"/>
    <w:rsid w:val="00536DC5"/>
    <w:rsid w:val="005A5081"/>
    <w:rsid w:val="005F3239"/>
    <w:rsid w:val="00662E28"/>
    <w:rsid w:val="006877F5"/>
    <w:rsid w:val="00692F94"/>
    <w:rsid w:val="006C3F97"/>
    <w:rsid w:val="006E1657"/>
    <w:rsid w:val="008D4F11"/>
    <w:rsid w:val="0092222C"/>
    <w:rsid w:val="00932487"/>
    <w:rsid w:val="009830C4"/>
    <w:rsid w:val="00A41984"/>
    <w:rsid w:val="00A6447F"/>
    <w:rsid w:val="00A87F79"/>
    <w:rsid w:val="00AB2331"/>
    <w:rsid w:val="00BD621B"/>
    <w:rsid w:val="00CC5E19"/>
    <w:rsid w:val="00CD28F5"/>
    <w:rsid w:val="00D81BEF"/>
    <w:rsid w:val="00DF117E"/>
    <w:rsid w:val="00E305C9"/>
    <w:rsid w:val="00E741C6"/>
    <w:rsid w:val="00EA4F7F"/>
    <w:rsid w:val="00EB6B9B"/>
    <w:rsid w:val="00EB7C0D"/>
    <w:rsid w:val="00EF5C6E"/>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qFormat/>
    <w:rsid w:val="00A419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41984"/>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2022-11-28T07:25:00Z</cp:lastPrinted>
  <dcterms:created xsi:type="dcterms:W3CDTF">2022-11-28T06:14:00Z</dcterms:created>
  <dcterms:modified xsi:type="dcterms:W3CDTF">2022-12-20T01:24:00Z</dcterms:modified>
</cp:coreProperties>
</file>